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B" w:rsidRDefault="005B6EEB" w:rsidP="00671A2B">
      <w:pPr>
        <w:jc w:val="center"/>
      </w:pPr>
    </w:p>
    <w:p w:rsidR="00970E67" w:rsidRDefault="00970E67" w:rsidP="00671A2B">
      <w:pPr>
        <w:jc w:val="center"/>
      </w:pPr>
    </w:p>
    <w:p w:rsidR="00970E67" w:rsidRDefault="00970E67" w:rsidP="00671A2B">
      <w:pPr>
        <w:jc w:val="center"/>
      </w:pPr>
    </w:p>
    <w:p w:rsidR="00970E67" w:rsidRDefault="00970E67" w:rsidP="00671A2B">
      <w:pPr>
        <w:jc w:val="center"/>
      </w:pPr>
    </w:p>
    <w:p w:rsidR="00970E67" w:rsidRDefault="00970E67" w:rsidP="00671A2B">
      <w:pPr>
        <w:jc w:val="center"/>
      </w:pPr>
    </w:p>
    <w:p w:rsidR="00970E67" w:rsidRDefault="00970E67" w:rsidP="00671A2B">
      <w:pPr>
        <w:jc w:val="center"/>
      </w:pPr>
    </w:p>
    <w:p w:rsidR="00970E67" w:rsidRDefault="00970E67" w:rsidP="00671A2B">
      <w:pPr>
        <w:jc w:val="center"/>
      </w:pPr>
    </w:p>
    <w:p w:rsidR="00970E67" w:rsidRDefault="00970E67" w:rsidP="00671A2B">
      <w:pPr>
        <w:jc w:val="center"/>
      </w:pPr>
    </w:p>
    <w:p w:rsidR="00970E67" w:rsidRDefault="00970E67" w:rsidP="00671A2B">
      <w:pPr>
        <w:jc w:val="center"/>
      </w:pPr>
    </w:p>
    <w:p w:rsidR="00970E67" w:rsidRDefault="00970E67" w:rsidP="00671A2B">
      <w:pPr>
        <w:jc w:val="center"/>
      </w:pPr>
    </w:p>
    <w:p w:rsidR="00970E67" w:rsidRDefault="00970E67" w:rsidP="00671A2B">
      <w:pPr>
        <w:jc w:val="center"/>
      </w:pPr>
    </w:p>
    <w:p w:rsidR="005B6EEB" w:rsidRDefault="005B6EEB" w:rsidP="00671A2B">
      <w:pPr>
        <w:jc w:val="center"/>
      </w:pPr>
    </w:p>
    <w:p w:rsidR="00970E67" w:rsidRDefault="00970E67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О</w:t>
      </w:r>
      <w:r w:rsidR="00B3352A">
        <w:rPr>
          <w:caps/>
        </w:rPr>
        <w:t xml:space="preserve"> </w:t>
      </w:r>
      <w:r w:rsidR="008B4267">
        <w:rPr>
          <w:caps/>
        </w:rPr>
        <w:t>СБОРЕ ПРЕДЛОЖЕНИЙ</w:t>
      </w:r>
    </w:p>
    <w:p w:rsidR="00671A2B" w:rsidRPr="00F62696" w:rsidRDefault="008B4267" w:rsidP="00671A2B">
      <w:pPr>
        <w:jc w:val="center"/>
      </w:pPr>
      <w:r>
        <w:t xml:space="preserve">о покупке </w:t>
      </w:r>
      <w:r w:rsidR="00A801A7" w:rsidRPr="00A801A7">
        <w:t>имущественного комплекса</w:t>
      </w:r>
      <w:r w:rsidR="00F9206A" w:rsidRPr="00F9206A">
        <w:t>, расположенно</w:t>
      </w:r>
      <w:r w:rsidR="009A59DE">
        <w:t>го</w:t>
      </w:r>
      <w:r w:rsidR="00F9206A" w:rsidRPr="00F9206A">
        <w:t xml:space="preserve"> по адресу: </w:t>
      </w:r>
      <w:r w:rsidR="00A801A7">
        <w:br/>
      </w:r>
      <w:r w:rsidR="00F9206A" w:rsidRPr="00F9206A">
        <w:t>Калужская обл</w:t>
      </w:r>
      <w:r w:rsidR="009A59DE">
        <w:t>асть</w:t>
      </w:r>
      <w:r w:rsidR="00F9206A" w:rsidRPr="00F9206A">
        <w:t xml:space="preserve">, г. Обнинск, </w:t>
      </w:r>
      <w:r w:rsidR="008A276F">
        <w:t>ул. Песчаная, 32а</w:t>
      </w:r>
      <w:r w:rsidR="00F9206A" w:rsidRPr="00F9206A">
        <w:t xml:space="preserve">, </w:t>
      </w:r>
      <w:r>
        <w:br/>
      </w:r>
      <w:r w:rsidR="00671A2B" w:rsidRPr="00F62696">
        <w:t>принадлежаще</w:t>
      </w:r>
      <w:r w:rsidR="009D6178">
        <w:t>го</w:t>
      </w:r>
      <w:r w:rsidR="00671A2B"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970E67">
        <w:t>21.12.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970E67">
        <w:t>689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9A59DE">
          <w:rPr>
            <w:rStyle w:val="ad"/>
            <w:caps/>
            <w:noProof/>
          </w:rPr>
          <w:t xml:space="preserve">Извещение о </w:t>
        </w:r>
        <w:r w:rsidR="009A59DE" w:rsidRPr="009A59DE">
          <w:rPr>
            <w:rStyle w:val="ad"/>
            <w:caps/>
            <w:noProof/>
          </w:rPr>
          <w:t>СБОРЕ ПРЕДЛОЖЕНИЙ</w:t>
        </w:r>
        <w:r w:rsidR="00671A2B" w:rsidRPr="009A59DE">
          <w:rPr>
            <w:rStyle w:val="ad"/>
            <w:noProof/>
            <w:webHidden/>
          </w:rPr>
          <w:tab/>
        </w:r>
        <w:r w:rsidRPr="009A59DE">
          <w:rPr>
            <w:rStyle w:val="ad"/>
            <w:noProof/>
            <w:webHidden/>
          </w:rPr>
          <w:fldChar w:fldCharType="begin"/>
        </w:r>
        <w:r w:rsidR="00671A2B" w:rsidRPr="009A59DE">
          <w:rPr>
            <w:rStyle w:val="ad"/>
            <w:noProof/>
            <w:webHidden/>
          </w:rPr>
          <w:instrText xml:space="preserve"> PAGEREF _Toc412639455 \h </w:instrText>
        </w:r>
        <w:r w:rsidRPr="009A59DE">
          <w:rPr>
            <w:rStyle w:val="ad"/>
            <w:noProof/>
            <w:webHidden/>
          </w:rPr>
        </w:r>
        <w:r w:rsidRPr="009A59DE">
          <w:rPr>
            <w:rStyle w:val="ad"/>
            <w:noProof/>
            <w:webHidden/>
          </w:rPr>
          <w:fldChar w:fldCharType="separate"/>
        </w:r>
        <w:r w:rsidR="00970E67">
          <w:rPr>
            <w:rStyle w:val="ad"/>
            <w:noProof/>
            <w:webHidden/>
          </w:rPr>
          <w:t>3</w:t>
        </w:r>
        <w:r w:rsidRPr="009A59DE">
          <w:rPr>
            <w:rStyle w:val="ad"/>
            <w:noProof/>
            <w:webHidden/>
          </w:rPr>
          <w:fldChar w:fldCharType="end"/>
        </w:r>
      </w:hyperlink>
    </w:p>
    <w:p w:rsidR="00671A2B" w:rsidRPr="00B73818" w:rsidRDefault="00F843F1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</w:hyperlink>
      <w:r w:rsidR="00A801A7">
        <w:rPr>
          <w:noProof/>
        </w:rPr>
        <w:t>7</w:t>
      </w:r>
    </w:p>
    <w:p w:rsidR="00671A2B" w:rsidRPr="00B73818" w:rsidRDefault="00F843F1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9A59DE">
          <w:rPr>
            <w:rStyle w:val="ad"/>
            <w:caps/>
            <w:noProof/>
          </w:rPr>
          <w:t>2.</w:t>
        </w:r>
        <w:r w:rsidR="00671A2B" w:rsidRPr="009A59DE">
          <w:rPr>
            <w:rStyle w:val="ad"/>
            <w:rFonts w:eastAsiaTheme="minorEastAsia"/>
            <w:noProof/>
          </w:rPr>
          <w:tab/>
        </w:r>
        <w:r w:rsidR="00671A2B" w:rsidRPr="009A59DE">
          <w:rPr>
            <w:rStyle w:val="ad"/>
            <w:caps/>
            <w:noProof/>
          </w:rPr>
          <w:t xml:space="preserve">Порядок подачи </w:t>
        </w:r>
        <w:r w:rsidR="009A59DE" w:rsidRPr="009A59DE">
          <w:rPr>
            <w:rStyle w:val="ad"/>
            <w:caps/>
            <w:noProof/>
          </w:rPr>
          <w:t>ПРЕДЛОЖЕНИЙ</w:t>
        </w:r>
        <w:r w:rsidR="00671A2B" w:rsidRPr="009A59DE">
          <w:rPr>
            <w:rStyle w:val="ad"/>
            <w:noProof/>
            <w:webHidden/>
          </w:rPr>
          <w:tab/>
        </w:r>
        <w:r w:rsidR="00A801A7">
          <w:rPr>
            <w:rStyle w:val="ad"/>
            <w:noProof/>
            <w:webHidden/>
          </w:rPr>
          <w:t>8</w:t>
        </w:r>
      </w:hyperlink>
    </w:p>
    <w:p w:rsidR="00671A2B" w:rsidRPr="00B73818" w:rsidRDefault="00F843F1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9A59DE">
          <w:rPr>
            <w:rStyle w:val="ad"/>
            <w:caps/>
            <w:noProof/>
          </w:rPr>
          <w:t>ОПРЕДЕЛЕНИЕ УСЛОВИЙ НАИЛУЧШЕГО ПРЕДЛОЖЕНИЯ ПО ИТОГАМ СБОРА ПРЕДЛОЖЕНИЙ</w:t>
        </w:r>
        <w:r w:rsidR="00671A2B" w:rsidRPr="00F62696">
          <w:rPr>
            <w:noProof/>
            <w:webHidden/>
          </w:rPr>
          <w:tab/>
        </w:r>
      </w:hyperlink>
      <w:r w:rsidR="00381C69">
        <w:rPr>
          <w:noProof/>
        </w:rPr>
        <w:t>1</w:t>
      </w:r>
      <w:r w:rsidR="00A801A7">
        <w:rPr>
          <w:noProof/>
        </w:rPr>
        <w:t>2</w:t>
      </w:r>
    </w:p>
    <w:p w:rsidR="00671A2B" w:rsidRPr="00B73818" w:rsidRDefault="00F843F1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74" w:history="1">
        <w:r w:rsidR="009A59DE">
          <w:rPr>
            <w:rStyle w:val="ad"/>
            <w:caps/>
            <w:noProof/>
          </w:rPr>
          <w:t>4</w:t>
        </w:r>
        <w:r w:rsidR="00671A2B" w:rsidRPr="00F62696">
          <w:rPr>
            <w:rStyle w:val="ad"/>
            <w:caps/>
            <w:noProof/>
          </w:rPr>
          <w:t>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комиссии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A801A7">
          <w:rPr>
            <w:noProof/>
            <w:webHidden/>
          </w:rPr>
          <w:t>4</w:t>
        </w:r>
      </w:hyperlink>
    </w:p>
    <w:p w:rsidR="00671A2B" w:rsidRPr="00F62696" w:rsidRDefault="00F843F1" w:rsidP="00631F1F">
      <w:pPr>
        <w:pStyle w:val="12"/>
        <w:ind w:left="0" w:firstLine="0"/>
        <w:jc w:val="both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</w:t>
        </w:r>
        <w:r w:rsidR="005E13FE">
          <w:rPr>
            <w:rStyle w:val="ad"/>
            <w:noProof/>
          </w:rPr>
          <w:t>Заявка на участие в процедуре сбора предложений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A801A7">
          <w:rPr>
            <w:noProof/>
            <w:webHidden/>
          </w:rPr>
          <w:t>6</w:t>
        </w:r>
      </w:hyperlink>
    </w:p>
    <w:p w:rsidR="00671A2B" w:rsidRPr="00F62696" w:rsidRDefault="00F843F1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631F1F">
          <w:rPr>
            <w:rStyle w:val="ad"/>
            <w:noProof/>
          </w:rPr>
          <w:t>. Опись документов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A801A7">
          <w:rPr>
            <w:noProof/>
            <w:webHidden/>
          </w:rPr>
          <w:t>8</w:t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bookmarkEnd w:id="1"/>
      <w:r w:rsidR="008474C3" w:rsidRPr="008474C3">
        <w:rPr>
          <w:b w:val="0"/>
          <w:caps/>
        </w:rPr>
        <w:t>о СБОРЕ ПРЕДЛОЖЕНИЙ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5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8474C3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  <w:r w:rsidR="008474C3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8474C3">
            <w:pPr>
              <w:jc w:val="left"/>
            </w:pPr>
            <w:r w:rsidRPr="00F62696">
              <w:t xml:space="preserve">Тип и способ проведения </w:t>
            </w:r>
            <w:r w:rsidR="008474C3">
              <w:t>процедуры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Default="00221CC3" w:rsidP="00545A3E">
            <w:r>
              <w:t>С</w:t>
            </w:r>
            <w:r w:rsidR="008474C3">
              <w:t>бор предложений</w:t>
            </w:r>
            <w:r w:rsidR="00671A2B" w:rsidRPr="00F62696">
              <w:t xml:space="preserve"> </w:t>
            </w:r>
            <w:r w:rsidR="008474C3">
              <w:t>о покупк</w:t>
            </w:r>
            <w:r w:rsidR="00545A3E">
              <w:t>е</w:t>
            </w:r>
            <w:r w:rsidR="008474C3">
              <w:t xml:space="preserve"> </w:t>
            </w:r>
            <w:r w:rsidR="00671A2B" w:rsidRPr="00F62696">
              <w:t>в электронной форме</w:t>
            </w:r>
            <w:r w:rsidR="005F79BC">
              <w:t xml:space="preserve"> (на </w:t>
            </w:r>
            <w:r w:rsidR="005F79BC" w:rsidRPr="00F62696">
              <w:t>электронной торговой площадке</w:t>
            </w:r>
            <w:r w:rsidR="005F79BC">
              <w:t xml:space="preserve"> «</w:t>
            </w:r>
            <w:r w:rsidR="00545A3E">
              <w:t>Фабрикант</w:t>
            </w:r>
            <w:r w:rsidR="005F79BC">
              <w:t>» проводится под наименованием «</w:t>
            </w:r>
            <w:r w:rsidR="00E83E54" w:rsidRPr="00E83E54">
              <w:t>ПДО продавца</w:t>
            </w:r>
            <w:r w:rsidR="005F79BC">
              <w:t>»</w:t>
            </w:r>
            <w:r w:rsidR="003B3E76">
              <w:t>)</w:t>
            </w:r>
            <w:r w:rsidR="00545A3E">
              <w:t>.</w:t>
            </w:r>
          </w:p>
          <w:p w:rsidR="00545A3E" w:rsidRDefault="00545A3E" w:rsidP="00545A3E">
            <w:pPr>
              <w:rPr>
                <w:bCs/>
              </w:rPr>
            </w:pPr>
            <w:r w:rsidRPr="00545A3E">
              <w:rPr>
                <w:bCs/>
              </w:rPr>
              <w:t>Данная процедура не является процедурой продажи</w:t>
            </w:r>
            <w:r w:rsidR="00221CC3">
              <w:rPr>
                <w:bCs/>
              </w:rPr>
              <w:t>/</w:t>
            </w:r>
            <w:r w:rsidRPr="00545A3E">
              <w:rPr>
                <w:bCs/>
              </w:rPr>
              <w:t>проведения торгов</w:t>
            </w:r>
            <w:r>
              <w:rPr>
                <w:bCs/>
              </w:rPr>
              <w:t>,</w:t>
            </w:r>
            <w:r w:rsidRPr="00545A3E">
              <w:rPr>
                <w:bCs/>
              </w:rPr>
              <w:t xml:space="preserve"> не является публичной офертой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 xml:space="preserve"> и не накладывает на </w:t>
            </w:r>
            <w:r w:rsidR="00234E05">
              <w:rPr>
                <w:rFonts w:eastAsia="Times New Roman"/>
                <w:bCs/>
                <w:iCs/>
                <w:color w:val="000000"/>
              </w:rPr>
              <w:br/>
            </w:r>
            <w:r w:rsidR="00234E05" w:rsidRPr="00545A3E">
              <w:rPr>
                <w:rFonts w:eastAsia="Times New Roman"/>
                <w:iCs/>
                <w:color w:val="000000"/>
              </w:rPr>
              <w:t xml:space="preserve">АО «ГНЦ РФ – ФЭИ» 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>соответствующего объема гражданско-правовых обязательств по обязательному заключению договора</w:t>
            </w:r>
            <w:r w:rsidR="00234E05">
              <w:rPr>
                <w:rFonts w:eastAsia="Times New Roman"/>
                <w:bCs/>
                <w:iCs/>
                <w:color w:val="000000"/>
              </w:rPr>
              <w:t xml:space="preserve"> с</w:t>
            </w:r>
            <w:r w:rsidRPr="00545A3E">
              <w:rPr>
                <w:bCs/>
              </w:rPr>
              <w:t xml:space="preserve"> </w:t>
            </w:r>
            <w:r w:rsidRPr="00545A3E">
              <w:t>участник</w:t>
            </w:r>
            <w:r w:rsidR="00234E05">
              <w:t>ом</w:t>
            </w:r>
            <w:r w:rsidRPr="00545A3E">
              <w:t xml:space="preserve"> (претендент</w:t>
            </w:r>
            <w:r w:rsidR="00234E05">
              <w:t>ом</w:t>
            </w:r>
            <w:r w:rsidRPr="00545A3E">
              <w:t>) данной процедуры</w:t>
            </w:r>
            <w:r w:rsidR="00234E05">
              <w:t>.</w:t>
            </w:r>
            <w:r w:rsidRPr="00545A3E">
              <w:t xml:space="preserve"> </w:t>
            </w:r>
            <w:r w:rsidR="00234E05">
              <w:t>У</w:t>
            </w:r>
            <w:r w:rsidR="00234E05" w:rsidRPr="00234E05">
              <w:t>частник</w:t>
            </w:r>
            <w:r w:rsidR="00234E05">
              <w:t>и</w:t>
            </w:r>
            <w:r w:rsidR="00234E05" w:rsidRPr="00234E05">
              <w:t xml:space="preserve"> (претендент</w:t>
            </w:r>
            <w:r w:rsidR="00234E05">
              <w:t>ы</w:t>
            </w:r>
            <w:r w:rsidR="00234E05" w:rsidRPr="00234E05">
              <w:t xml:space="preserve">) данной процедуры </w:t>
            </w:r>
            <w:r w:rsidRPr="00545A3E">
              <w:t xml:space="preserve">в последующем не приобретают льгот и преференций на покупку имущества, указанного в п. 2 </w:t>
            </w:r>
            <w:r w:rsidR="00234E05">
              <w:t>И</w:t>
            </w:r>
            <w:r w:rsidRPr="00545A3E">
              <w:t>звещения</w:t>
            </w:r>
            <w:r w:rsidRPr="00545A3E">
              <w:rPr>
                <w:bCs/>
              </w:rPr>
              <w:t>.</w:t>
            </w:r>
          </w:p>
          <w:p w:rsidR="00545A3E" w:rsidRPr="00F62696" w:rsidRDefault="00545A3E" w:rsidP="00234E05">
            <w:r w:rsidRPr="00545A3E">
              <w:t>Начальная цена не устанавливается.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F12F7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CA6BD9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Адрес расположения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671A2B" w:rsidRPr="00F62696" w:rsidRDefault="00F734AB" w:rsidP="00642B26">
            <w:r w:rsidRPr="00F734AB">
              <w:t xml:space="preserve">Калужская область, г. Обнинск, </w:t>
            </w:r>
            <w:r w:rsidR="00642B26">
              <w:t>ул. Песчаная, 32а</w:t>
            </w:r>
          </w:p>
        </w:tc>
      </w:tr>
      <w:tr w:rsidR="00671A2B" w:rsidRPr="00F62696" w:rsidTr="00CA6BD9">
        <w:trPr>
          <w:trHeight w:val="66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Состав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014461" w:rsidRPr="0024641E" w:rsidRDefault="00014461" w:rsidP="00014461">
            <w:r w:rsidRPr="0024641E">
              <w:rPr>
                <w:u w:val="single"/>
              </w:rPr>
              <w:t xml:space="preserve">Здание </w:t>
            </w:r>
            <w:r>
              <w:rPr>
                <w:u w:val="single"/>
              </w:rPr>
              <w:t>«</w:t>
            </w:r>
            <w:r w:rsidRPr="0024641E">
              <w:rPr>
                <w:u w:val="single"/>
              </w:rPr>
              <w:t>Прачечная</w:t>
            </w:r>
            <w:r w:rsidR="009541E9">
              <w:rPr>
                <w:u w:val="single"/>
              </w:rPr>
              <w:t>»</w:t>
            </w:r>
          </w:p>
          <w:p w:rsidR="00014461" w:rsidRPr="0024641E" w:rsidRDefault="00014461" w:rsidP="00014461">
            <w:r w:rsidRPr="0024641E">
              <w:t>кадастровый номер: 40:27:020301:362</w:t>
            </w:r>
          </w:p>
          <w:p w:rsidR="00014461" w:rsidRPr="0024641E" w:rsidRDefault="00014461" w:rsidP="00014461">
            <w:r w:rsidRPr="0024641E">
              <w:t>назначение: нежилое</w:t>
            </w:r>
          </w:p>
          <w:p w:rsidR="00014461" w:rsidRPr="0024641E" w:rsidRDefault="00014461" w:rsidP="00014461">
            <w:r w:rsidRPr="0024641E">
              <w:t>количество этажей: 1</w:t>
            </w:r>
          </w:p>
          <w:p w:rsidR="00014461" w:rsidRPr="0024641E" w:rsidRDefault="00014461" w:rsidP="00014461">
            <w:r w:rsidRPr="0024641E">
              <w:t>общая площадь: 67,5 кв. м</w:t>
            </w:r>
          </w:p>
          <w:p w:rsidR="00014461" w:rsidRPr="0024641E" w:rsidRDefault="00014461" w:rsidP="00014461">
            <w:r w:rsidRPr="0024641E">
              <w:t>год постройки: 1960</w:t>
            </w:r>
          </w:p>
          <w:p w:rsidR="00014461" w:rsidRPr="0024641E" w:rsidRDefault="00014461" w:rsidP="00014461">
            <w:r w:rsidRPr="0024641E">
              <w:t>фундамент: кирпичный, ленточный</w:t>
            </w:r>
          </w:p>
          <w:p w:rsidR="00014461" w:rsidRPr="0024641E" w:rsidRDefault="00014461" w:rsidP="00014461">
            <w:r w:rsidRPr="0024641E">
              <w:t>стены: кирпичные</w:t>
            </w:r>
          </w:p>
          <w:p w:rsidR="00014461" w:rsidRPr="0024641E" w:rsidRDefault="00014461" w:rsidP="00014461">
            <w:r w:rsidRPr="0024641E">
              <w:t>крыша: мягкая, рулонная</w:t>
            </w:r>
          </w:p>
          <w:p w:rsidR="00014461" w:rsidRPr="0024641E" w:rsidRDefault="00014461" w:rsidP="00014461">
            <w:r w:rsidRPr="0024641E">
              <w:t>полы: цементно-бетонные</w:t>
            </w:r>
          </w:p>
          <w:p w:rsidR="00A801A7" w:rsidRDefault="00014461" w:rsidP="009541E9">
            <w:r w:rsidRPr="0024641E">
              <w:t>право: собственность</w:t>
            </w:r>
          </w:p>
          <w:p w:rsidR="009541E9" w:rsidRDefault="009541E9" w:rsidP="00014461">
            <w:pPr>
              <w:spacing w:after="240"/>
            </w:pPr>
            <w:r>
              <w:t>Здание р</w:t>
            </w:r>
            <w:r w:rsidRPr="009541E9">
              <w:t>асположен</w:t>
            </w:r>
            <w:r>
              <w:t>о</w:t>
            </w:r>
            <w:r w:rsidRPr="009541E9">
              <w:t xml:space="preserve"> на земельном участке с кадастровым номером 40:27:02030</w:t>
            </w:r>
            <w:r w:rsidR="00E05837">
              <w:t>1:500 общей площадью 280 кв. м.</w:t>
            </w:r>
          </w:p>
          <w:p w:rsidR="00014461" w:rsidRPr="00196547" w:rsidRDefault="00014461" w:rsidP="00014461">
            <w:pPr>
              <w:rPr>
                <w:u w:val="single"/>
              </w:rPr>
            </w:pPr>
            <w:r>
              <w:rPr>
                <w:u w:val="single"/>
              </w:rPr>
              <w:t xml:space="preserve">Здание </w:t>
            </w:r>
            <w:r w:rsidR="009541E9">
              <w:rPr>
                <w:u w:val="single"/>
              </w:rPr>
              <w:t>«Х</w:t>
            </w:r>
            <w:r>
              <w:rPr>
                <w:u w:val="single"/>
              </w:rPr>
              <w:t>озблок</w:t>
            </w:r>
            <w:r w:rsidR="009541E9">
              <w:rPr>
                <w:u w:val="single"/>
              </w:rPr>
              <w:t>»</w:t>
            </w:r>
          </w:p>
          <w:p w:rsidR="00014461" w:rsidRPr="000800A3" w:rsidRDefault="00014461" w:rsidP="00014461">
            <w:r>
              <w:t>к</w:t>
            </w:r>
            <w:r w:rsidRPr="000800A3">
              <w:t>адастровый номер: 40:27:020301:326</w:t>
            </w:r>
          </w:p>
          <w:p w:rsidR="00014461" w:rsidRPr="000800A3" w:rsidRDefault="00014461" w:rsidP="00014461">
            <w:r>
              <w:t>назначение: нежилое</w:t>
            </w:r>
          </w:p>
          <w:p w:rsidR="00014461" w:rsidRPr="000800A3" w:rsidRDefault="00014461" w:rsidP="00014461">
            <w:r>
              <w:t>количество этажей: 1</w:t>
            </w:r>
          </w:p>
          <w:p w:rsidR="00014461" w:rsidRPr="000800A3" w:rsidRDefault="00014461" w:rsidP="00014461">
            <w:r>
              <w:t>о</w:t>
            </w:r>
            <w:r w:rsidRPr="000800A3">
              <w:t>бщая площадь: 39,3</w:t>
            </w:r>
            <w:r>
              <w:t xml:space="preserve"> кв. м</w:t>
            </w:r>
          </w:p>
          <w:p w:rsidR="00014461" w:rsidRPr="000800A3" w:rsidRDefault="00014461" w:rsidP="00014461">
            <w:r>
              <w:lastRenderedPageBreak/>
              <w:t>г</w:t>
            </w:r>
            <w:r w:rsidRPr="000800A3">
              <w:t xml:space="preserve">од постройки: </w:t>
            </w:r>
            <w:r w:rsidRPr="000800A3">
              <w:rPr>
                <w:iCs/>
              </w:rPr>
              <w:t>1960</w:t>
            </w:r>
          </w:p>
          <w:p w:rsidR="00014461" w:rsidRPr="000800A3" w:rsidRDefault="00014461" w:rsidP="00014461">
            <w:r>
              <w:t>ф</w:t>
            </w:r>
            <w:r w:rsidRPr="000800A3">
              <w:t xml:space="preserve">ундамент: </w:t>
            </w:r>
            <w:r w:rsidRPr="000800A3">
              <w:rPr>
                <w:iCs/>
              </w:rPr>
              <w:t>бутовый, ленточный</w:t>
            </w:r>
          </w:p>
          <w:p w:rsidR="00014461" w:rsidRPr="000800A3" w:rsidRDefault="00014461" w:rsidP="00014461">
            <w:r>
              <w:t>с</w:t>
            </w:r>
            <w:r w:rsidRPr="000800A3">
              <w:t xml:space="preserve">тены: </w:t>
            </w:r>
            <w:r w:rsidRPr="000800A3">
              <w:rPr>
                <w:iCs/>
              </w:rPr>
              <w:t>кирпичные</w:t>
            </w:r>
          </w:p>
          <w:p w:rsidR="00014461" w:rsidRPr="000800A3" w:rsidRDefault="00014461" w:rsidP="00014461">
            <w:r>
              <w:t>к</w:t>
            </w:r>
            <w:r w:rsidRPr="000800A3">
              <w:t xml:space="preserve">рыша: </w:t>
            </w:r>
            <w:r w:rsidRPr="000800A3">
              <w:rPr>
                <w:iCs/>
              </w:rPr>
              <w:t>шиферная по деревянной обрешетке</w:t>
            </w:r>
          </w:p>
          <w:p w:rsidR="00014461" w:rsidRDefault="00014461" w:rsidP="00014461">
            <w:r>
              <w:t>п</w:t>
            </w:r>
            <w:r w:rsidRPr="000800A3">
              <w:t xml:space="preserve">олы: </w:t>
            </w:r>
            <w:r w:rsidRPr="000800A3">
              <w:rPr>
                <w:iCs/>
              </w:rPr>
              <w:t>тротуарная плитка, линолеум</w:t>
            </w:r>
          </w:p>
          <w:p w:rsidR="00A801A7" w:rsidRDefault="00014461" w:rsidP="009541E9">
            <w:r>
              <w:t>право: собственность</w:t>
            </w:r>
          </w:p>
          <w:p w:rsidR="009541E9" w:rsidRDefault="009541E9" w:rsidP="00014461">
            <w:pPr>
              <w:spacing w:after="240"/>
            </w:pPr>
            <w:r>
              <w:t>Здание</w:t>
            </w:r>
            <w:r w:rsidRPr="009541E9">
              <w:t xml:space="preserve"> расположен</w:t>
            </w:r>
            <w:r>
              <w:t>о</w:t>
            </w:r>
            <w:r w:rsidRPr="009541E9">
              <w:t xml:space="preserve"> на земельном участке с кадастровым номером 40:27:020301:499 общей площадью 110 кв. м</w:t>
            </w:r>
            <w:r w:rsidR="00E05837">
              <w:t>.</w:t>
            </w:r>
          </w:p>
          <w:p w:rsidR="00E05837" w:rsidRDefault="00E05837" w:rsidP="00CA6BD9">
            <w:r>
              <w:t xml:space="preserve">Земельные участки </w:t>
            </w:r>
            <w:r w:rsidRPr="00E05837">
              <w:t>находя</w:t>
            </w:r>
            <w:r>
              <w:t>т</w:t>
            </w:r>
            <w:r w:rsidRPr="00E05837">
              <w:t>ся в собственности Российской Федерации, и предоставлены</w:t>
            </w:r>
            <w:r>
              <w:t xml:space="preserve"> АО</w:t>
            </w:r>
            <w:r w:rsidRPr="00E05837">
              <w:t> «ГНЦ РФ – ФЭИ» в аренду на 10 лет.</w:t>
            </w:r>
          </w:p>
          <w:p w:rsidR="0059094E" w:rsidRPr="00F64ABB" w:rsidRDefault="00196547" w:rsidP="00E05837">
            <w:r w:rsidRPr="0059094E">
              <w:t xml:space="preserve">В </w:t>
            </w:r>
            <w:r w:rsidR="00A801A7">
              <w:t>цену покупки имущественного комплекса</w:t>
            </w:r>
            <w:r w:rsidR="00CA6BD9" w:rsidRPr="0059094E">
              <w:t xml:space="preserve"> должна быть</w:t>
            </w:r>
            <w:r w:rsidRPr="0059094E">
              <w:t xml:space="preserve"> включена стоимость </w:t>
            </w:r>
            <w:r w:rsidR="00A801A7" w:rsidRPr="00A801A7">
              <w:t>права пользования земельным</w:t>
            </w:r>
            <w:r w:rsidR="00E05837">
              <w:t>и</w:t>
            </w:r>
            <w:r w:rsidR="00A801A7" w:rsidRPr="00A801A7">
              <w:t xml:space="preserve"> участк</w:t>
            </w:r>
            <w:r w:rsidR="00E05837">
              <w:t>ами</w:t>
            </w:r>
            <w:r w:rsidR="00A801A7" w:rsidRPr="00A801A7">
              <w:t xml:space="preserve">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F843F1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CA6BD9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 w:rsidR="00CA6BD9">
              <w:rPr>
                <w:rFonts w:ascii="Times New Roman" w:hAnsi="Times New Roman"/>
                <w:sz w:val="28"/>
                <w:szCs w:val="28"/>
              </w:rPr>
              <w:t>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r w:rsidRPr="00F62696">
              <w:rPr>
                <w:bCs/>
                <w:spacing w:val="-1"/>
              </w:rPr>
              <w:t xml:space="preserve">Ответственное лицо за проведение </w:t>
            </w:r>
            <w:r w:rsidR="00CF500E">
              <w:rPr>
                <w:bCs/>
                <w:spacing w:val="-1"/>
              </w:rPr>
              <w:t>процедуры</w:t>
            </w:r>
            <w:r w:rsidRPr="00F62696">
              <w:rPr>
                <w:bCs/>
                <w:spacing w:val="-1"/>
              </w:rPr>
              <w:t xml:space="preserve">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F843F1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lastRenderedPageBreak/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F64ABB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и порядок подачи </w:t>
            </w:r>
            <w:r w:rsidR="00F64ABB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E13F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начала приема </w:t>
            </w:r>
            <w:r w:rsid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970E67" w:rsidP="00970E6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21 декабря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12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завершения приема </w:t>
            </w:r>
            <w:r w:rsidR="005E13FE" w:rsidRP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970E67" w:rsidP="00E05837">
            <w:r>
              <w:rPr>
                <w:bCs/>
              </w:rPr>
              <w:t>28 января</w:t>
            </w:r>
            <w:r w:rsidR="00004855" w:rsidRPr="00004855">
              <w:rPr>
                <w:bCs/>
              </w:rPr>
              <w:t xml:space="preserve"> 201</w:t>
            </w:r>
            <w:r w:rsidR="00E05837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5345F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</w:t>
            </w:r>
            <w:r w:rsidR="005345FD">
              <w:t>процедуре сбора предложений</w:t>
            </w:r>
            <w:r w:rsidR="00671A2B" w:rsidRPr="00F62696">
              <w:t xml:space="preserve"> должна быть подана в электронной форме на электронной торговой площадке. Перечень документов, которые должны быть приложены к заявке, изложен в п.</w:t>
            </w:r>
            <w:r w:rsidR="00CF500E" w:rsidRPr="00CF500E">
              <w:rPr>
                <w:bCs/>
              </w:rPr>
              <w:t> 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970E67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Сроки рассмотрения </w:t>
            </w:r>
            <w:r w:rsidR="005345FD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345FD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Время и дата рассмотрения </w:t>
            </w:r>
            <w:r w:rsid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2B60DA" w:rsidP="00970E6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970E67">
              <w:rPr>
                <w:bCs/>
              </w:rPr>
              <w:t>04 февраля</w:t>
            </w:r>
            <w:r w:rsidR="00004855" w:rsidRPr="00004855">
              <w:rPr>
                <w:bCs/>
              </w:rPr>
              <w:t xml:space="preserve"> 201</w:t>
            </w:r>
            <w:r w:rsidR="00E05837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Оформление протокола рассмотрения </w:t>
            </w:r>
            <w:r w:rsidR="005345FD" w:rsidRP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CF500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</w:t>
            </w:r>
            <w:r w:rsidR="00CF500E">
              <w:t>протокола установлен п.</w:t>
            </w:r>
            <w:r w:rsidR="00CF500E" w:rsidRPr="00CF500E">
              <w:rPr>
                <w:bCs/>
              </w:rPr>
              <w:t> 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т.ч. формами документов и условиями </w:t>
            </w:r>
            <w:r w:rsidR="005345FD">
              <w:rPr>
                <w:rFonts w:ascii="Times New Roman" w:hAnsi="Times New Roman"/>
                <w:sz w:val="28"/>
                <w:szCs w:val="28"/>
              </w:rPr>
              <w:t xml:space="preserve">процедуры сбора </w:t>
            </w:r>
            <w:proofErr w:type="spellStart"/>
            <w:r w:rsidR="005345FD">
              <w:rPr>
                <w:rFonts w:ascii="Times New Roman" w:hAnsi="Times New Roman"/>
                <w:sz w:val="28"/>
                <w:szCs w:val="28"/>
              </w:rPr>
              <w:t>предлжений</w:t>
            </w:r>
            <w:proofErr w:type="spellEnd"/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59094E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="005345FD" w:rsidRPr="00AC3CEA">
              <w:rPr>
                <w:rStyle w:val="ad"/>
                <w:lang w:val="en-US"/>
              </w:rPr>
              <w:t>www</w:t>
            </w:r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fabrikant</w:t>
            </w:r>
            <w:proofErr w:type="spellEnd"/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ru</w:t>
            </w:r>
            <w:proofErr w:type="spellEnd"/>
            <w:r w:rsidR="00671A2B">
              <w:t xml:space="preserve">, </w:t>
            </w:r>
            <w:hyperlink r:id="rId8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9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970E67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970E67">
              <w:rPr>
                <w:bCs/>
              </w:rPr>
              <w:t>24 декабря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970E67">
              <w:rPr>
                <w:bCs/>
              </w:rPr>
              <w:t>28 января</w:t>
            </w:r>
            <w:r w:rsidR="003C4DC8" w:rsidRPr="003C4DC8">
              <w:rPr>
                <w:bCs/>
              </w:rPr>
              <w:t xml:space="preserve"> 201</w:t>
            </w:r>
            <w:r w:rsidR="00E05837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</w:t>
            </w:r>
            <w:r w:rsidR="00970E67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45954">
            <w:r w:rsidRPr="00F62696">
              <w:t>Лица, имеющие право на обжалование действий (бездействий) организатора,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AC3CEA">
            <w:r w:rsidRPr="00F62696">
              <w:t xml:space="preserve">Любой Претендент, участник </w:t>
            </w:r>
            <w:r w:rsidR="00AC3CEA">
              <w:t>процедуры 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F843F1" w:rsidP="0069546E">
            <w:hyperlink r:id="rId10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970E67">
              <w:t>4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671A2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содержатся в Документации, являющейся неотъемлемым п</w:t>
      </w:r>
      <w:r w:rsidR="007B3AEB">
        <w:t>риложением к данному извещению.</w:t>
      </w:r>
    </w:p>
    <w:p w:rsidR="00A801A7" w:rsidRDefault="00A801A7">
      <w:pPr>
        <w:spacing w:after="200" w:line="276" w:lineRule="auto"/>
        <w:jc w:val="left"/>
      </w:pPr>
      <w:r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2" w:name="_Toc412639456"/>
      <w:r w:rsidRPr="00CB2773">
        <w:rPr>
          <w:caps/>
        </w:rPr>
        <w:lastRenderedPageBreak/>
        <w:t>Общие положения</w:t>
      </w:r>
      <w:bookmarkEnd w:id="2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39457"/>
      <w:r w:rsidRPr="00F62696">
        <w:t>Информация о</w:t>
      </w:r>
      <w:r w:rsidR="00B47E6B">
        <w:t xml:space="preserve"> процедуре сбора предложений</w:t>
      </w:r>
      <w:r w:rsidRPr="00F62696">
        <w:t>.</w:t>
      </w:r>
      <w:bookmarkEnd w:id="3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B47E6B" w:rsidRPr="00B47E6B">
        <w:rPr>
          <w:rFonts w:ascii="Times New Roman" w:hAnsi="Times New Roman"/>
          <w:sz w:val="28"/>
          <w:szCs w:val="28"/>
        </w:rPr>
        <w:t>сбор</w:t>
      </w:r>
      <w:r w:rsidR="00B47E6B">
        <w:rPr>
          <w:rFonts w:ascii="Times New Roman" w:hAnsi="Times New Roman"/>
          <w:sz w:val="28"/>
          <w:szCs w:val="28"/>
        </w:rPr>
        <w:t>е</w:t>
      </w:r>
      <w:r w:rsidR="00B47E6B" w:rsidRPr="00B47E6B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Форма и </w:t>
      </w:r>
      <w:r w:rsidR="00F14325">
        <w:rPr>
          <w:rFonts w:ascii="Times New Roman" w:hAnsi="Times New Roman"/>
          <w:sz w:val="28"/>
          <w:szCs w:val="28"/>
        </w:rPr>
        <w:t>тип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процедуры сбора предложений, источники информации о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процедуре</w:t>
      </w:r>
      <w:r w:rsidRPr="00F62696">
        <w:rPr>
          <w:rFonts w:ascii="Times New Roman" w:hAnsi="Times New Roman"/>
          <w:sz w:val="28"/>
          <w:szCs w:val="28"/>
        </w:rPr>
        <w:t xml:space="preserve">, сведения о собственнике (представителе) имущества, организаторе указаны в Извещении о </w:t>
      </w:r>
      <w:r w:rsidR="00F14325" w:rsidRPr="00F14325">
        <w:rPr>
          <w:rFonts w:ascii="Times New Roman" w:hAnsi="Times New Roman"/>
          <w:sz w:val="28"/>
          <w:szCs w:val="28"/>
        </w:rPr>
        <w:t>сбор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Default="00F14325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сбора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="00671A2B"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Документацией</w:t>
      </w:r>
      <w:r>
        <w:rPr>
          <w:rFonts w:ascii="Times New Roman" w:hAnsi="Times New Roman"/>
          <w:sz w:val="28"/>
          <w:szCs w:val="28"/>
        </w:rPr>
        <w:t>,</w:t>
      </w:r>
      <w:r w:rsidR="00671A2B" w:rsidRPr="00F62696">
        <w:rPr>
          <w:rFonts w:ascii="Times New Roman" w:hAnsi="Times New Roman"/>
          <w:sz w:val="28"/>
          <w:szCs w:val="28"/>
        </w:rPr>
        <w:t xml:space="preserve"> и в соответствии с правилами работы ЭТП (с указанными правилами можно ознакомиться на сайте ЭТП).</w:t>
      </w:r>
    </w:p>
    <w:p w:rsidR="003B3E7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F14325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E83E54" w:rsidRPr="00E83E54">
        <w:rPr>
          <w:rFonts w:ascii="Times New Roman" w:hAnsi="Times New Roman"/>
          <w:sz w:val="28"/>
          <w:szCs w:val="28"/>
        </w:rPr>
        <w:t>ПДО продавца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4325" w:rsidRPr="00F62696" w:rsidRDefault="00F14325" w:rsidP="00F14325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Организатором не устанавливается.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39458"/>
      <w:r w:rsidRPr="00F62696">
        <w:t>Документы для ознакомления.</w:t>
      </w:r>
      <w:bookmarkEnd w:id="4"/>
      <w:bookmarkEnd w:id="5"/>
      <w:bookmarkEnd w:id="6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</w:t>
      </w:r>
      <w:r w:rsidR="00F14325" w:rsidRPr="00F14325">
        <w:rPr>
          <w:rFonts w:ascii="Times New Roman" w:hAnsi="Times New Roman"/>
          <w:sz w:val="28"/>
          <w:szCs w:val="28"/>
        </w:rPr>
        <w:t>процедур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>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F14325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7" w:name="_Toc412639459"/>
      <w:r w:rsidRPr="00F62696">
        <w:t>Разъяснение положений Документации/</w:t>
      </w:r>
      <w:r w:rsidR="00A277D0">
        <w:t>И</w:t>
      </w:r>
      <w:r w:rsidRPr="00F62696">
        <w:t xml:space="preserve">звещения о </w:t>
      </w:r>
      <w:r w:rsidR="00F14325">
        <w:t>сборе предложений</w:t>
      </w:r>
      <w:r w:rsidRPr="00F62696">
        <w:t>, внесение изменений в Документацию/</w:t>
      </w:r>
      <w:r w:rsidR="00A277D0">
        <w:t>И</w:t>
      </w:r>
      <w:r w:rsidRPr="00F62696">
        <w:t xml:space="preserve">звещение о </w:t>
      </w:r>
      <w:r w:rsidR="00F14325" w:rsidRPr="00F14325">
        <w:t>сборе предложений</w:t>
      </w:r>
      <w:r w:rsidRPr="00F62696">
        <w:t>.</w:t>
      </w:r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>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 о </w:t>
      </w:r>
      <w:r w:rsidR="00F14325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 w:rsidR="00C45954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, то </w:t>
      </w:r>
      <w:r w:rsidR="002B6F9E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переносит окончательный срок подачи заявок на участие </w:t>
      </w:r>
      <w:r w:rsidR="00D7211D">
        <w:rPr>
          <w:rFonts w:ascii="Times New Roman" w:eastAsia="BatangChe" w:hAnsi="Times New Roman"/>
          <w:sz w:val="28"/>
          <w:szCs w:val="28"/>
        </w:rPr>
        <w:t xml:space="preserve">в 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процедуре сбора предложений </w:t>
      </w:r>
      <w:r w:rsidRPr="00F62696">
        <w:rPr>
          <w:rFonts w:ascii="Times New Roman" w:eastAsia="BatangChe" w:hAnsi="Times New Roman"/>
          <w:sz w:val="28"/>
          <w:szCs w:val="28"/>
        </w:rPr>
        <w:t>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F14325" w:rsidRPr="00F14325">
        <w:rPr>
          <w:rFonts w:ascii="Times New Roman" w:eastAsia="BatangChe" w:hAnsi="Times New Roman"/>
          <w:sz w:val="28"/>
          <w:szCs w:val="28"/>
        </w:rPr>
        <w:t>сбор</w:t>
      </w:r>
      <w:r w:rsidR="00F14325">
        <w:rPr>
          <w:rFonts w:ascii="Times New Roman" w:eastAsia="BatangChe" w:hAnsi="Times New Roman"/>
          <w:sz w:val="28"/>
          <w:szCs w:val="28"/>
        </w:rPr>
        <w:t>е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061B82">
        <w:rPr>
          <w:rFonts w:ascii="Times New Roman" w:eastAsia="BatangChe" w:hAnsi="Times New Roman"/>
          <w:sz w:val="28"/>
          <w:szCs w:val="28"/>
        </w:rPr>
        <w:t xml:space="preserve">, кроме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 xml:space="preserve">изменений в </w:t>
      </w:r>
      <w:r w:rsidR="00D7211D">
        <w:rPr>
          <w:rFonts w:ascii="Times New Roman" w:eastAsia="BatangChe" w:hAnsi="Times New Roman"/>
          <w:sz w:val="28"/>
          <w:szCs w:val="28"/>
        </w:rPr>
        <w:t>И</w:t>
      </w:r>
      <w:r w:rsidR="00061B82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>
        <w:rPr>
          <w:rFonts w:ascii="Times New Roman" w:eastAsia="BatangChe" w:hAnsi="Times New Roman"/>
          <w:sz w:val="28"/>
          <w:szCs w:val="28"/>
        </w:rPr>
        <w:t>сборе предложений</w:t>
      </w:r>
      <w:r w:rsidR="00061B82">
        <w:rPr>
          <w:rFonts w:ascii="Times New Roman" w:eastAsia="BatangChe" w:hAnsi="Times New Roman"/>
          <w:sz w:val="28"/>
          <w:szCs w:val="28"/>
        </w:rPr>
        <w:t>, связанных исключительно с продлением срока завершения приема заявок,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4C185D">
        <w:rPr>
          <w:rFonts w:ascii="Times New Roman" w:eastAsia="BatangChe" w:hAnsi="Times New Roman"/>
          <w:sz w:val="28"/>
          <w:szCs w:val="28"/>
        </w:rPr>
        <w:t xml:space="preserve">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 w:rsidRPr="00D7211D">
        <w:rPr>
          <w:rFonts w:ascii="Times New Roman" w:eastAsia="BatangChe" w:hAnsi="Times New Roman"/>
          <w:sz w:val="28"/>
          <w:szCs w:val="28"/>
        </w:rPr>
        <w:t>сбор</w:t>
      </w:r>
      <w:r w:rsidR="00D7211D">
        <w:rPr>
          <w:rFonts w:ascii="Times New Roman" w:eastAsia="BatangChe" w:hAnsi="Times New Roman"/>
          <w:sz w:val="28"/>
          <w:szCs w:val="28"/>
        </w:rPr>
        <w:t>е</w:t>
      </w:r>
      <w:r w:rsidR="00D7211D" w:rsidRPr="00D7211D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39460"/>
      <w:r w:rsidRPr="00F62696">
        <w:t xml:space="preserve">Затраты на участие в </w:t>
      </w:r>
      <w:r w:rsidR="00F2439A" w:rsidRPr="00F2439A">
        <w:t>процедуре сбора предложений</w:t>
      </w:r>
      <w:r w:rsidRPr="00F62696">
        <w:t>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. </w:t>
      </w:r>
      <w:r w:rsidR="00F2439A">
        <w:rPr>
          <w:rFonts w:ascii="Times New Roman" w:hAnsi="Times New Roman"/>
          <w:sz w:val="28"/>
          <w:szCs w:val="28"/>
        </w:rPr>
        <w:t>Организатор</w:t>
      </w:r>
      <w:r w:rsidRPr="00F62696">
        <w:rPr>
          <w:rFonts w:ascii="Times New Roman" w:hAnsi="Times New Roman"/>
          <w:sz w:val="28"/>
          <w:szCs w:val="28"/>
        </w:rPr>
        <w:t xml:space="preserve">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1"/>
      <w:r w:rsidRPr="00F62696">
        <w:t xml:space="preserve">Отказ от проведения </w:t>
      </w:r>
      <w:r w:rsidR="00F2439A" w:rsidRPr="00F2439A">
        <w:t>процедур</w:t>
      </w:r>
      <w:r w:rsidR="00F2439A">
        <w:t>ы</w:t>
      </w:r>
      <w:r w:rsidR="00F2439A" w:rsidRPr="00F2439A">
        <w:t xml:space="preserve"> сбора предложений</w:t>
      </w:r>
      <w:r w:rsidRPr="00F62696">
        <w:t>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 xml:space="preserve">дня до дня </w:t>
      </w:r>
      <w:r w:rsidR="00F2439A">
        <w:rPr>
          <w:rFonts w:ascii="Times New Roman" w:hAnsi="Times New Roman"/>
          <w:sz w:val="28"/>
          <w:szCs w:val="28"/>
        </w:rPr>
        <w:t xml:space="preserve">рассмотрения </w:t>
      </w:r>
      <w:r w:rsidR="00F2439A" w:rsidRPr="00F62696">
        <w:rPr>
          <w:rFonts w:ascii="Times New Roman" w:eastAsia="BatangChe" w:hAnsi="Times New Roman"/>
          <w:sz w:val="28"/>
          <w:szCs w:val="28"/>
        </w:rPr>
        <w:t xml:space="preserve">заявок на участие в </w:t>
      </w:r>
      <w:r w:rsidR="00F2439A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, указанного в Извещении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</w:t>
      </w:r>
      <w:r w:rsidR="00F2439A">
        <w:rPr>
          <w:rFonts w:ascii="Times New Roman" w:hAnsi="Times New Roman"/>
          <w:sz w:val="28"/>
          <w:szCs w:val="28"/>
        </w:rPr>
        <w:t>7</w:t>
      </w:r>
      <w:r w:rsidRPr="00F62696">
        <w:rPr>
          <w:rFonts w:ascii="Times New Roman" w:hAnsi="Times New Roman"/>
          <w:sz w:val="28"/>
          <w:szCs w:val="28"/>
        </w:rPr>
        <w:t>.1 И</w:t>
      </w:r>
      <w:r w:rsidR="00CD6AA1">
        <w:rPr>
          <w:rFonts w:ascii="Times New Roman" w:hAnsi="Times New Roman"/>
          <w:sz w:val="28"/>
          <w:szCs w:val="28"/>
        </w:rPr>
        <w:t xml:space="preserve">звещения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="00CD6AA1">
        <w:rPr>
          <w:rFonts w:ascii="Times New Roman" w:hAnsi="Times New Roman"/>
          <w:sz w:val="28"/>
          <w:szCs w:val="28"/>
        </w:rPr>
        <w:t>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394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2773">
        <w:rPr>
          <w:caps/>
        </w:rPr>
        <w:t xml:space="preserve">Порядок подачи </w:t>
      </w:r>
      <w:bookmarkEnd w:id="25"/>
      <w:r w:rsidR="00FB2526">
        <w:rPr>
          <w:caps/>
        </w:rPr>
        <w:t>ПРЕДЛОЖЕНИЙ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39463"/>
      <w:r w:rsidRPr="00F62696">
        <w:t xml:space="preserve">Требования к участнику </w:t>
      </w:r>
      <w:r w:rsidR="003E4430">
        <w:t>процедуры сбора предложений</w:t>
      </w:r>
      <w:r w:rsidRPr="00F62696">
        <w:t>.</w:t>
      </w:r>
      <w:bookmarkEnd w:id="26"/>
      <w:bookmarkEnd w:id="27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 xml:space="preserve">Участник </w:t>
      </w:r>
      <w:r w:rsidR="003E4430" w:rsidRPr="003E4430">
        <w:t>процедуры сбора предложений</w:t>
      </w:r>
      <w:r w:rsidRPr="00F62696">
        <w:t xml:space="preserve"> должен обладать гражданской правоспособностью в полном объеме,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39464"/>
      <w:r w:rsidRPr="00F62696">
        <w:t xml:space="preserve">Документы, составляющие заявку на участие </w:t>
      </w:r>
      <w:bookmarkEnd w:id="28"/>
      <w:r w:rsidR="003E4430" w:rsidRPr="003E4430">
        <w:t>в процедуре сбора предложений</w:t>
      </w:r>
      <w:r w:rsidRPr="00F62696">
        <w:t>.</w:t>
      </w:r>
      <w:bookmarkEnd w:id="29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F62696">
        <w:t xml:space="preserve">Для целей настоящей Документации под заявкой на участие </w:t>
      </w:r>
      <w:r w:rsidR="003E4430" w:rsidRPr="003E4430">
        <w:t>в процедуре сбора предложений</w:t>
      </w:r>
      <w:r w:rsidRPr="00F62696">
        <w:t xml:space="preserve"> понимается представляемое </w:t>
      </w:r>
      <w:r w:rsidR="00946909">
        <w:t>Претендентом</w:t>
      </w:r>
      <w:r w:rsidRPr="00F62696">
        <w:t xml:space="preserve"> с использованием </w:t>
      </w:r>
      <w:r w:rsidRPr="00F62696">
        <w:lastRenderedPageBreak/>
        <w:t xml:space="preserve">функционала и в соответствии с регламентом электронной торговой площадки предложение на участие </w:t>
      </w:r>
      <w:r w:rsidR="003E4430" w:rsidRPr="003E4430">
        <w:t>в процедуре сбора предложений</w:t>
      </w:r>
      <w:r w:rsidRPr="00F62696">
        <w:t>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99768E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3E4430" w:rsidRPr="003E443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671A2B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F62696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946909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D6AA1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Pr="00F62696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 xml:space="preserve">й для участия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612DC0">
        <w:rPr>
          <w:rFonts w:ascii="Times New Roman" w:hAnsi="Times New Roman"/>
          <w:sz w:val="28"/>
          <w:szCs w:val="28"/>
        </w:rPr>
        <w:t>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612DC0" w:rsidRPr="00946909" w:rsidRDefault="00612DC0" w:rsidP="00946909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предлагать цену </w:t>
      </w:r>
      <w:r w:rsidR="00946909">
        <w:rPr>
          <w:rFonts w:ascii="Times New Roman" w:hAnsi="Times New Roman"/>
          <w:sz w:val="28"/>
          <w:szCs w:val="28"/>
        </w:rPr>
        <w:t>покупки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1540" w:rsidRPr="007A1540">
        <w:rPr>
          <w:rFonts w:ascii="Times New Roman" w:hAnsi="Times New Roman"/>
          <w:sz w:val="28"/>
          <w:szCs w:val="28"/>
        </w:rPr>
        <w:t>недвижимого имущества</w:t>
      </w:r>
      <w:r w:rsidR="00946909">
        <w:rPr>
          <w:rFonts w:ascii="Times New Roman" w:hAnsi="Times New Roman"/>
          <w:sz w:val="28"/>
          <w:szCs w:val="28"/>
        </w:rPr>
        <w:t xml:space="preserve"> и иные условия покупки.</w:t>
      </w:r>
    </w:p>
    <w:p w:rsidR="00671A2B" w:rsidRPr="00946909" w:rsidRDefault="00671A2B" w:rsidP="00946909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Default="00671A2B" w:rsidP="007A1540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7A1540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 xml:space="preserve"> должна содержать также нотариально удостоверенную доверенность на осуществление действий от имени Претендента с указанием полномочий для участия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>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DD0D0A" w:rsidRPr="007A1540" w:rsidRDefault="007A1540" w:rsidP="007A154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540">
        <w:rPr>
          <w:rFonts w:ascii="Times New Roman" w:hAnsi="Times New Roman"/>
          <w:sz w:val="28"/>
          <w:szCs w:val="28"/>
        </w:rPr>
        <w:lastRenderedPageBreak/>
        <w:t xml:space="preserve">предлагать цену покупки </w:t>
      </w:r>
      <w:r>
        <w:rPr>
          <w:rFonts w:ascii="Times New Roman" w:hAnsi="Times New Roman"/>
          <w:sz w:val="28"/>
          <w:szCs w:val="28"/>
        </w:rPr>
        <w:t>недвижимого и</w:t>
      </w:r>
      <w:r w:rsidRPr="007A1540">
        <w:rPr>
          <w:rFonts w:ascii="Times New Roman" w:hAnsi="Times New Roman"/>
          <w:sz w:val="28"/>
          <w:szCs w:val="28"/>
        </w:rPr>
        <w:t>мущества и иные условия покупки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</w:t>
      </w:r>
      <w:r w:rsidR="00343DA5" w:rsidRPr="00343DA5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343DA5">
        <w:rPr>
          <w:rFonts w:ascii="Times New Roman" w:hAnsi="Times New Roman"/>
          <w:sz w:val="28"/>
          <w:szCs w:val="28"/>
        </w:rPr>
        <w:t>сборе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39465"/>
      <w:r w:rsidRPr="00F62696">
        <w:t xml:space="preserve">Подача заявок на участие </w:t>
      </w:r>
      <w:r w:rsidR="00343DA5" w:rsidRPr="00343DA5">
        <w:t>в процедуре сбора предложений</w:t>
      </w:r>
      <w:r w:rsidRPr="00F62696">
        <w:t>.</w:t>
      </w:r>
      <w:bookmarkEnd w:id="105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 xml:space="preserve">Для участия </w:t>
      </w:r>
      <w:r w:rsidR="00343DA5" w:rsidRPr="00343DA5">
        <w:t>в процедуре сбора предложений</w:t>
      </w:r>
      <w:r w:rsidRPr="00F62696">
        <w:t xml:space="preserve">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 xml:space="preserve">аявки на участие </w:t>
      </w:r>
      <w:r w:rsidR="00343DA5" w:rsidRPr="00343DA5">
        <w:t>в процедуре сбора предложений</w:t>
      </w:r>
      <w:r w:rsidRPr="00F62696">
        <w:t xml:space="preserve"> могут быть поданы лицами, соответствующими требованиям, предъявляемым законодательством Российской Федерации к лицам, способным </w:t>
      </w:r>
      <w:r w:rsidR="00343DA5" w:rsidRPr="0059094E">
        <w:t>совершать сделки купли-продажи недвижимого имущества</w:t>
      </w:r>
      <w:r w:rsidRPr="00F62696">
        <w:t>.</w:t>
      </w:r>
      <w:r w:rsidR="008A00DD" w:rsidRPr="008A00DD">
        <w:t xml:space="preserve"> </w:t>
      </w:r>
      <w:r w:rsidRPr="00F62696">
        <w:t xml:space="preserve">Участие </w:t>
      </w:r>
      <w:r w:rsidR="00343DA5" w:rsidRPr="00343DA5">
        <w:t>в процедуре сбора предложений</w:t>
      </w:r>
      <w:r w:rsidRPr="00F62696">
        <w:t xml:space="preserve">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Заявки на участие </w:t>
      </w:r>
      <w:r w:rsidR="00343DA5" w:rsidRPr="00343DA5">
        <w:rPr>
          <w:bCs/>
        </w:rPr>
        <w:t>в процедуре сбора предложений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 xml:space="preserve">звещении о </w:t>
      </w:r>
      <w:r w:rsidR="00343DA5">
        <w:rPr>
          <w:bCs/>
        </w:rPr>
        <w:t>сборе предложений</w:t>
      </w:r>
      <w:r w:rsidRPr="00F62696">
        <w:rPr>
          <w:bCs/>
        </w:rPr>
        <w:t>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</w:t>
      </w:r>
      <w:r w:rsidR="00343DA5" w:rsidRPr="00343DA5">
        <w:t>в процедуре сбора предложений</w:t>
      </w:r>
      <w:r w:rsidRPr="00F62696">
        <w:t xml:space="preserve">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</w:t>
      </w:r>
      <w:r w:rsidRPr="00F62696">
        <w:lastRenderedPageBreak/>
        <w:t>обеспечивающем сохранение всех аутентичных признаков подлинности (качество</w:t>
      </w:r>
      <w:r w:rsidR="00343DA5" w:rsidRPr="00343DA5">
        <w:t> </w:t>
      </w:r>
      <w:r w:rsidR="004828A4">
        <w:t>–</w:t>
      </w:r>
      <w:r w:rsidR="00343DA5" w:rsidRPr="00343DA5">
        <w:t> 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</w:t>
      </w:r>
      <w:r w:rsidR="00E05837" w:rsidRPr="00E05837">
        <w:t>процедуры сбора предложений</w:t>
      </w:r>
      <w:r w:rsidRPr="00F62696"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Правила регистрации и аккредитации Претендента на электронной торговой площадке, правила проведения </w:t>
      </w:r>
      <w:r w:rsidR="00343DA5">
        <w:rPr>
          <w:bCs/>
        </w:rPr>
        <w:t xml:space="preserve">процедуры сбора предложений </w:t>
      </w:r>
      <w:r w:rsidRPr="00F62696">
        <w:rPr>
          <w:bCs/>
        </w:rPr>
        <w:t xml:space="preserve">на электронной торговой площадке (в том числе подача заявок на участие </w:t>
      </w:r>
      <w:r w:rsidR="00343DA5" w:rsidRPr="00343DA5">
        <w:rPr>
          <w:bCs/>
        </w:rPr>
        <w:t>в процедуре сбора предложений</w:t>
      </w:r>
      <w:r w:rsidRPr="00F62696">
        <w:rPr>
          <w:bCs/>
        </w:rPr>
        <w:t>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</w:t>
      </w:r>
      <w:r w:rsidR="001355BB" w:rsidRPr="001355BB">
        <w:rPr>
          <w:bCs/>
        </w:rPr>
        <w:t>в процедуре сбора предложений</w:t>
      </w:r>
      <w:r w:rsidRPr="00F62696">
        <w:rPr>
          <w:bCs/>
        </w:rPr>
        <w:t>, уникальный в рамках данно</w:t>
      </w:r>
      <w:r w:rsidR="001355BB">
        <w:rPr>
          <w:bCs/>
        </w:rPr>
        <w:t>й</w:t>
      </w:r>
      <w:r w:rsidRPr="00F62696">
        <w:rPr>
          <w:bCs/>
        </w:rPr>
        <w:t xml:space="preserve"> </w:t>
      </w:r>
      <w:r w:rsidR="001355BB">
        <w:rPr>
          <w:bCs/>
        </w:rPr>
        <w:t>процедуры</w:t>
      </w:r>
      <w:r w:rsidRPr="00F62696">
        <w:rPr>
          <w:bCs/>
        </w:rPr>
        <w:t xml:space="preserve">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</w:t>
      </w:r>
      <w:r w:rsidR="001355BB" w:rsidRPr="001355BB">
        <w:rPr>
          <w:bCs/>
        </w:rPr>
        <w:t>в процедуре сбора предложений</w:t>
      </w:r>
      <w:r w:rsidR="00B557B4">
        <w:rPr>
          <w:bCs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6"/>
      <w:r w:rsidRPr="00F62696">
        <w:t xml:space="preserve">Изменение заявок на участие </w:t>
      </w:r>
      <w:r w:rsidR="00E05837" w:rsidRPr="00E05837">
        <w:t>в процедуре сбора предложений</w:t>
      </w:r>
      <w:r w:rsidRPr="00F62696">
        <w:t xml:space="preserve"> или их отзыв.</w:t>
      </w:r>
      <w:bookmarkEnd w:id="106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Претендент, подавший заявку на участие </w:t>
      </w:r>
      <w:r w:rsidR="001355BB" w:rsidRPr="001355BB">
        <w:t>в процедуре сбора предложений</w:t>
      </w:r>
      <w:r w:rsidRPr="00F62696">
        <w:t xml:space="preserve">, вправе изменить или отозвать свою заявку на участие </w:t>
      </w:r>
      <w:r w:rsidR="001355BB" w:rsidRPr="001355BB">
        <w:t>в процедуре сбора предложений</w:t>
      </w:r>
      <w:r w:rsidRPr="00F62696">
        <w:t xml:space="preserve"> в соответствии с регламентом электронной торговой площадки в любое время после ее подачи, но до истечения срока окончания подачи заявок на участие </w:t>
      </w:r>
      <w:r w:rsidR="001355BB" w:rsidRPr="001355BB">
        <w:t>в процедуре сбора предложений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Порядок изменения или отзыва заявок на участие </w:t>
      </w:r>
      <w:r w:rsidR="001355BB" w:rsidRPr="001355BB">
        <w:t>в процедуре сбора предложений</w:t>
      </w:r>
      <w:r w:rsidRPr="00F62696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7"/>
      <w:r w:rsidRPr="00F62696">
        <w:t xml:space="preserve">Опоздавшие заявки на участие </w:t>
      </w:r>
      <w:r w:rsidR="001355BB" w:rsidRPr="001355BB">
        <w:t>в процедуре сбора предложений</w:t>
      </w:r>
      <w:r w:rsidRPr="00F62696">
        <w:t>.</w:t>
      </w:r>
      <w:bookmarkEnd w:id="107"/>
    </w:p>
    <w:p w:rsidR="00671A2B" w:rsidRPr="00F62696" w:rsidRDefault="00671A2B" w:rsidP="001355BB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 xml:space="preserve">У Претендентов отсутствует возможность подать заявку на участие </w:t>
      </w:r>
      <w:r w:rsidR="001355BB" w:rsidRPr="001355BB">
        <w:t>в процедуре сбора предложений</w:t>
      </w:r>
      <w:r w:rsidRPr="00F62696">
        <w:t xml:space="preserve"> на электронной торговой площадке после окончания срока подачи заявок на участие в</w:t>
      </w:r>
      <w:r w:rsidR="001355BB" w:rsidRPr="001355BB">
        <w:t xml:space="preserve"> процедуре сбора предложений</w:t>
      </w:r>
      <w:r w:rsidRPr="00F62696">
        <w:t>.</w:t>
      </w:r>
    </w:p>
    <w:p w:rsidR="00671A2B" w:rsidRPr="00CB2773" w:rsidRDefault="001355BB" w:rsidP="001355BB">
      <w:pPr>
        <w:pStyle w:val="1"/>
        <w:numPr>
          <w:ilvl w:val="0"/>
          <w:numId w:val="8"/>
        </w:numPr>
        <w:tabs>
          <w:tab w:val="left" w:pos="993"/>
        </w:tabs>
        <w:rPr>
          <w:caps/>
        </w:rPr>
      </w:pPr>
      <w:r w:rsidRPr="001355BB">
        <w:rPr>
          <w:caps/>
        </w:rPr>
        <w:lastRenderedPageBreak/>
        <w:t>ОПРЕДЕЛЕНИЕ УСЛОВИЙ НАИЛУЧШЕГО ПРЕДЛОЖЕНИЯ ПО ИТОГАМ СБОРА ПРЕДЛОЖЕНИЙ</w:t>
      </w:r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08" w:name="_Toc369269822"/>
      <w:bookmarkStart w:id="109" w:name="_Toc369269884"/>
      <w:bookmarkStart w:id="110" w:name="_Toc369269961"/>
      <w:bookmarkStart w:id="111" w:name="_Toc412639470"/>
      <w:bookmarkStart w:id="112" w:name="_Ref349301811"/>
      <w:bookmarkEnd w:id="108"/>
      <w:bookmarkEnd w:id="109"/>
      <w:bookmarkEnd w:id="110"/>
      <w:r w:rsidRPr="00F62696">
        <w:t>Рассмотрение заявок</w:t>
      </w:r>
      <w:r w:rsidR="005A4DFB" w:rsidRPr="005A4DFB">
        <w:rPr>
          <w:bCs w:val="0"/>
          <w:lang w:eastAsia="ru-RU"/>
        </w:rPr>
        <w:t xml:space="preserve"> </w:t>
      </w:r>
      <w:r w:rsidR="005A4DFB" w:rsidRPr="005A4DFB">
        <w:t>на участие в процедуре сбора предложений</w:t>
      </w:r>
      <w:r w:rsidRPr="00F62696">
        <w:t>.</w:t>
      </w:r>
      <w:bookmarkEnd w:id="111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</w:t>
      </w:r>
      <w:r w:rsidR="002403DC">
        <w:t>сборе предложений</w:t>
      </w:r>
      <w:r w:rsidRPr="00F62696">
        <w:t xml:space="preserve">, Комиссия рассматривает поступившие заявки на участие </w:t>
      </w:r>
      <w:r w:rsidR="005A4DFB" w:rsidRPr="005A4DFB">
        <w:t>в процедуре сбора предложений</w:t>
      </w:r>
      <w:r w:rsidRPr="00F62696">
        <w:t xml:space="preserve"> и по результатам </w:t>
      </w:r>
      <w:r w:rsidR="005A4DFB">
        <w:t xml:space="preserve">их </w:t>
      </w:r>
      <w:r w:rsidRPr="00F62696">
        <w:t xml:space="preserve">рассмотрения принимает решение о признании Претендентов участниками </w:t>
      </w:r>
      <w:r w:rsidR="005A4DFB" w:rsidRPr="005A4DFB">
        <w:t>процедур</w:t>
      </w:r>
      <w:r w:rsidR="005A4DFB">
        <w:t>ы</w:t>
      </w:r>
      <w:r w:rsidR="005A4DFB" w:rsidRPr="005A4DFB">
        <w:t xml:space="preserve"> сбора предложений</w:t>
      </w:r>
      <w:r w:rsidRPr="00F62696">
        <w:t>.</w:t>
      </w:r>
      <w:bookmarkEnd w:id="112"/>
    </w:p>
    <w:p w:rsidR="00671A2B" w:rsidRPr="00F62696" w:rsidRDefault="00B557B4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B557B4">
        <w:t>Организатор вправе отказать в приеме заявки с предложением в случае, если: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з</w:t>
      </w:r>
      <w:r w:rsidRPr="00B557B4">
        <w:rPr>
          <w:rFonts w:ascii="Times New Roman" w:hAnsi="Times New Roman"/>
          <w:sz w:val="28"/>
          <w:szCs w:val="28"/>
        </w:rPr>
        <w:t>аявка предоставлена лицом, не уполномоченным на осуществление таких действий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Pr="00B557B4">
        <w:rPr>
          <w:rFonts w:ascii="Times New Roman" w:hAnsi="Times New Roman"/>
          <w:sz w:val="28"/>
          <w:szCs w:val="28"/>
        </w:rPr>
        <w:t xml:space="preserve">е представлены документы, предусмотренные </w:t>
      </w:r>
      <w:r>
        <w:rPr>
          <w:rFonts w:ascii="Times New Roman" w:hAnsi="Times New Roman"/>
          <w:sz w:val="28"/>
          <w:szCs w:val="28"/>
        </w:rPr>
        <w:t>И</w:t>
      </w:r>
      <w:r w:rsidRPr="00B557B4">
        <w:rPr>
          <w:rFonts w:ascii="Times New Roman" w:hAnsi="Times New Roman"/>
          <w:sz w:val="28"/>
          <w:szCs w:val="28"/>
        </w:rPr>
        <w:t>звещением о сборе предложений, либо они оформлены ненадлежащим образом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381331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в</w:t>
      </w:r>
      <w:r w:rsidRPr="00B557B4">
        <w:rPr>
          <w:rFonts w:ascii="Times New Roman" w:hAnsi="Times New Roman"/>
          <w:sz w:val="28"/>
          <w:szCs w:val="28"/>
        </w:rPr>
        <w:t xml:space="preserve"> предложении не указаны все необходимые условия покупки</w:t>
      </w:r>
      <w:r w:rsidR="003C4C86">
        <w:rPr>
          <w:rFonts w:ascii="Times New Roman" w:hAnsi="Times New Roman"/>
          <w:sz w:val="28"/>
          <w:szCs w:val="28"/>
        </w:rPr>
        <w:t xml:space="preserve"> в соответствии с Документацией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о результатам ранее проведенной процедуры 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 xml:space="preserve">мущества, указанного в п. 2 Извещения о сборе предложений, </w:t>
      </w:r>
      <w:r w:rsidR="0031673C"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ретендент, являясь победителем процедуры, уклонился или отказался от подписания протокола об итогах процедуры и/или договора купли-продажи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>мущества</w:t>
      </w:r>
      <w:r w:rsidR="00F7031A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31673C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редоставленные документы не подтверждают права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ретендента быть покупателем </w:t>
      </w:r>
      <w:r>
        <w:rPr>
          <w:rFonts w:ascii="Times New Roman" w:hAnsi="Times New Roman"/>
          <w:bCs/>
          <w:sz w:val="28"/>
          <w:szCs w:val="28"/>
        </w:rPr>
        <w:t>И</w:t>
      </w:r>
      <w:r w:rsidRPr="0031673C">
        <w:rPr>
          <w:rFonts w:ascii="Times New Roman" w:hAnsi="Times New Roman"/>
          <w:bCs/>
          <w:sz w:val="28"/>
          <w:szCs w:val="28"/>
        </w:rPr>
        <w:t>мущества в соответствии с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31673C" w:rsidRDefault="0031673C" w:rsidP="0031673C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1673C">
        <w:rPr>
          <w:rFonts w:ascii="Times New Roman" w:hAnsi="Times New Roman"/>
          <w:sz w:val="28"/>
          <w:szCs w:val="28"/>
        </w:rPr>
        <w:t xml:space="preserve">аявка на участие в процедуре сбора предложений поступила после срока, указанного в </w:t>
      </w:r>
      <w:r>
        <w:rPr>
          <w:rFonts w:ascii="Times New Roman" w:hAnsi="Times New Roman"/>
          <w:sz w:val="28"/>
          <w:szCs w:val="28"/>
        </w:rPr>
        <w:t>И</w:t>
      </w:r>
      <w:r w:rsidRPr="0031673C">
        <w:rPr>
          <w:rFonts w:ascii="Times New Roman" w:hAnsi="Times New Roman"/>
          <w:sz w:val="28"/>
          <w:szCs w:val="28"/>
        </w:rPr>
        <w:t>звещении о сборе предложений, и при этом ранее в установленные сроки поступили иные заявки</w:t>
      </w:r>
      <w:r>
        <w:rPr>
          <w:rFonts w:ascii="Times New Roman" w:hAnsi="Times New Roman"/>
          <w:sz w:val="28"/>
          <w:szCs w:val="28"/>
        </w:rPr>
        <w:t>.</w:t>
      </w:r>
    </w:p>
    <w:p w:rsidR="0031673C" w:rsidRDefault="0031673C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3" w:name="_Ref405989881"/>
      <w:r w:rsidRPr="0031673C">
        <w:t xml:space="preserve">Решение о признании </w:t>
      </w:r>
      <w:r>
        <w:t>П</w:t>
      </w:r>
      <w:r w:rsidRPr="0031673C">
        <w:t>ретендента участником процедуры сбора предложений</w:t>
      </w:r>
      <w:r>
        <w:t>,</w:t>
      </w:r>
      <w:r w:rsidRPr="0031673C">
        <w:t xml:space="preserve"> либо </w:t>
      </w:r>
      <w:r>
        <w:t>об</w:t>
      </w:r>
      <w:r w:rsidRPr="0031673C">
        <w:t xml:space="preserve"> отказе в допуске </w:t>
      </w:r>
      <w:r>
        <w:t>П</w:t>
      </w:r>
      <w:r w:rsidRPr="0031673C">
        <w:t>ретендента к участию в процедуре оформляется протоколом приема заявок</w:t>
      </w:r>
      <w:r w:rsidR="00283CD5">
        <w:t xml:space="preserve">, который </w:t>
      </w:r>
      <w:r w:rsidR="00283CD5" w:rsidRPr="00F62696">
        <w:t>подписывается всеми членами Комиссии, присутствующими на заседании</w:t>
      </w:r>
      <w:r w:rsidRPr="0031673C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протоколе приводится перечень </w:t>
      </w:r>
      <w:r w:rsidR="005B095B">
        <w:t xml:space="preserve">всех </w:t>
      </w:r>
      <w:r w:rsidRPr="00F62696">
        <w:t xml:space="preserve">принятых заявок с указанием </w:t>
      </w:r>
      <w:r w:rsidR="00025DEC">
        <w:t xml:space="preserve">даты и </w:t>
      </w:r>
      <w:r w:rsidR="00025DEC" w:rsidRPr="00F62696">
        <w:t>времени подачи заявок</w:t>
      </w:r>
      <w:r w:rsidR="005B095B">
        <w:t>,</w:t>
      </w:r>
      <w:r w:rsidR="00025DEC" w:rsidRPr="00F62696">
        <w:t xml:space="preserve"> </w:t>
      </w:r>
      <w:r w:rsidRPr="00F62696">
        <w:t xml:space="preserve">наименований/ФИО Претендентов, признанных участниками </w:t>
      </w:r>
      <w:r w:rsidR="00025DEC" w:rsidRPr="00025DEC">
        <w:t>процедуры сбора предложений</w:t>
      </w:r>
      <w:r w:rsidRPr="00F62696">
        <w:t xml:space="preserve">, а также наименования/ФИО Претендентов, которым было отказано в допуске к участию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с указанием оснований отказа.</w:t>
      </w:r>
      <w:bookmarkEnd w:id="113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Претенденты, признанные участниками </w:t>
      </w:r>
      <w:r w:rsidR="005B095B" w:rsidRPr="005B095B">
        <w:t>процедуры сбора предложений</w:t>
      </w:r>
      <w:r w:rsidRPr="00F62696">
        <w:t xml:space="preserve">, и Претенденты, не допущенные к участию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>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юридических и физических лиц,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и приложениях к ней, информацию о соответствии достоверности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наличии сомнений в достоверности копии документа Организатор вправе запросить для обозрения оригинал документа, предоставленного в копии. В </w:t>
      </w:r>
      <w:r w:rsidRPr="00F62696">
        <w:lastRenderedPageBreak/>
        <w:t>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</w:t>
      </w:r>
      <w:r w:rsidR="005B095B" w:rsidRPr="005B095B">
        <w:t>процедуре сбора предложений</w:t>
      </w:r>
      <w:r w:rsidR="00475D6D">
        <w:t xml:space="preserve">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 xml:space="preserve">запросы об исправлении выявленных ошибок в документах, представленных в составе заявки на участие в </w:t>
      </w:r>
      <w:r w:rsidR="005B095B" w:rsidRPr="005B095B">
        <w:t>процедуре сбора предложений</w:t>
      </w:r>
      <w:r w:rsidRPr="00F62696">
        <w:t>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уточнении заявок на участие в </w:t>
      </w:r>
      <w:r w:rsidR="005B095B" w:rsidRPr="005B095B">
        <w:t>процедуре сбора предложений</w:t>
      </w:r>
      <w:r w:rsidRPr="00F62696">
        <w:t xml:space="preserve">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</w:t>
      </w:r>
      <w:r w:rsidR="005B095B" w:rsidRPr="005B095B">
        <w:t>процедуре сбора предложений</w:t>
      </w:r>
      <w:r w:rsidR="00457CD6">
        <w:t xml:space="preserve"> Комиссия обязана руководствоваться целью увеличения </w:t>
      </w:r>
      <w:r w:rsidR="00457CD6" w:rsidRPr="0059094E">
        <w:t xml:space="preserve">конкуренции на </w:t>
      </w:r>
      <w:r w:rsidR="0059094E">
        <w:t xml:space="preserve">последующих </w:t>
      </w:r>
      <w:r w:rsidR="00457CD6" w:rsidRPr="0059094E">
        <w:t>торгах</w:t>
      </w:r>
      <w:r w:rsidR="00457CD6">
        <w:t xml:space="preserve">. Любые сомнения должны толковаться в пользу допуска Претендента. Отказ в допуске к участию в </w:t>
      </w:r>
      <w:r w:rsidR="00A85479" w:rsidRPr="00A85479">
        <w:t>процедуре сбора предложений</w:t>
      </w:r>
      <w:r w:rsidR="00457CD6">
        <w:t xml:space="preserve"> по причине, указанной в </w:t>
      </w:r>
      <w:proofErr w:type="spellStart"/>
      <w:r w:rsidR="00457CD6">
        <w:t>пп</w:t>
      </w:r>
      <w:proofErr w:type="spellEnd"/>
      <w:r w:rsidR="00457CD6">
        <w:t xml:space="preserve">. </w:t>
      </w:r>
      <w:r w:rsidR="00A85479">
        <w:t>2</w:t>
      </w:r>
      <w:r w:rsidR="00457CD6">
        <w:t xml:space="preserve">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 xml:space="preserve">арифметических ошибок в заявках на участие в </w:t>
      </w:r>
      <w:r w:rsidR="00A85479" w:rsidRPr="00A85479">
        <w:t>процедуре сбора предложений</w:t>
      </w:r>
      <w:r w:rsidRPr="00F62696">
        <w:t xml:space="preserve">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Решение комиссии об уточнении заявок на участие в </w:t>
      </w:r>
      <w:r w:rsidR="00A85479" w:rsidRPr="00A85479">
        <w:t>процедуре сбора предложений</w:t>
      </w:r>
      <w:r w:rsidRPr="00F62696">
        <w:t xml:space="preserve">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71617C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14" w:name="_Toc412639471"/>
      <w:r>
        <w:t>Определение н</w:t>
      </w:r>
      <w:r w:rsidRPr="0071617C">
        <w:t>аилучше</w:t>
      </w:r>
      <w:r>
        <w:t>го предложения</w:t>
      </w:r>
      <w:r w:rsidR="00671A2B" w:rsidRPr="00F62696">
        <w:t>.</w:t>
      </w:r>
      <w:bookmarkEnd w:id="114"/>
    </w:p>
    <w:p w:rsidR="00671A2B" w:rsidRPr="00F62696" w:rsidRDefault="0071617C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>При принятии к рассмотрению одного предложения, оно признается наилучшим.</w:t>
      </w:r>
    </w:p>
    <w:p w:rsidR="00EE229B" w:rsidRDefault="0071617C" w:rsidP="0071617C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 xml:space="preserve">При принятии к рассмотрению нескольких предложений, предложения </w:t>
      </w:r>
      <w:r w:rsidRPr="0071617C">
        <w:rPr>
          <w:lang w:val="en-US"/>
        </w:rPr>
        <w:t>c</w:t>
      </w:r>
      <w:r w:rsidRPr="0071617C">
        <w:t xml:space="preserve"> рассрочкой платежа сравниваются между собой и с предложениями без рассрочки платежа по </w:t>
      </w:r>
      <w:r w:rsidRPr="0071617C">
        <w:rPr>
          <w:lang w:val="en-US"/>
        </w:rPr>
        <w:t>NPV</w:t>
      </w:r>
      <w:r w:rsidRPr="0071617C"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71617C">
        <w:rPr>
          <w:lang w:val="en-US"/>
        </w:rPr>
        <w:t>NPV</w:t>
      </w:r>
      <w:r w:rsidRPr="0071617C">
        <w:t xml:space="preserve"> которого выше </w:t>
      </w:r>
      <w:r w:rsidRPr="0071617C">
        <w:rPr>
          <w:lang w:val="en-US"/>
        </w:rPr>
        <w:t>NPV</w:t>
      </w:r>
      <w:r w:rsidRPr="0071617C">
        <w:t xml:space="preserve"> остальных предложений.</w:t>
      </w:r>
    </w:p>
    <w:p w:rsidR="00D927CC" w:rsidRDefault="00A556DB" w:rsidP="00EE229B">
      <w:pPr>
        <w:tabs>
          <w:tab w:val="left" w:pos="1418"/>
        </w:tabs>
        <w:ind w:firstLine="566"/>
      </w:pPr>
      <w:r w:rsidRPr="00A556DB">
        <w:t xml:space="preserve">Формула расчета </w:t>
      </w:r>
      <w:r w:rsidRPr="00A556DB">
        <w:rPr>
          <w:lang w:val="en-US"/>
        </w:rPr>
        <w:t>NPV</w:t>
      </w:r>
      <w:r w:rsidRPr="00A556DB">
        <w:t xml:space="preserve"> наилучшего предложения:</w:t>
      </w:r>
    </w:p>
    <w:p w:rsidR="00A556DB" w:rsidRDefault="00A556DB" w:rsidP="00EE229B">
      <w:pPr>
        <w:tabs>
          <w:tab w:val="left" w:pos="1418"/>
        </w:tabs>
        <w:ind w:firstLine="566"/>
        <w:rPr>
          <w:position w:val="-30"/>
        </w:rPr>
      </w:pPr>
      <w:r w:rsidRPr="00A556DB">
        <w:rPr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1" o:title=""/>
          </v:shape>
          <o:OLEObject Type="Embed" ProgID="Equation.3" ShapeID="_x0000_i1025" DrawAspect="Content" ObjectID="_1606897448" r:id="rId12"/>
        </w:object>
      </w:r>
    </w:p>
    <w:p w:rsidR="00A556DB" w:rsidRDefault="00A556DB" w:rsidP="00EE229B">
      <w:pPr>
        <w:tabs>
          <w:tab w:val="left" w:pos="1418"/>
        </w:tabs>
        <w:ind w:firstLine="566"/>
      </w:pPr>
      <w:r>
        <w:t>где: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  <w:lang w:val="en-US"/>
        </w:rPr>
        <w:t>r</w:t>
      </w:r>
      <w:r w:rsidRPr="00A556DB">
        <w:rPr>
          <w:i/>
        </w:rPr>
        <w:t> – </w:t>
      </w:r>
      <w:proofErr w:type="gramStart"/>
      <w:r w:rsidRPr="00A556DB">
        <w:t>ставка</w:t>
      </w:r>
      <w:proofErr w:type="gramEnd"/>
      <w:r w:rsidRPr="00A556DB">
        <w:t xml:space="preserve"> дисконтирования, определенная в соответствии со сценарными условиями Госкорпорации «Росатом»;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0D73AA">
        <w:rPr>
          <w:i/>
          <w:lang w:val="en-US"/>
        </w:rPr>
        <w:t>n</w:t>
      </w:r>
      <w:r w:rsidRPr="00A556DB">
        <w:t> – </w:t>
      </w:r>
      <w:proofErr w:type="gramStart"/>
      <w:r w:rsidRPr="00A556DB">
        <w:t>количество</w:t>
      </w:r>
      <w:proofErr w:type="gramEnd"/>
      <w:r w:rsidRPr="00A556DB">
        <w:t xml:space="preserve"> лет рассрочки в соответствии со сроком рассрочки поступившего предложения;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t>П</w:t>
      </w:r>
      <w:proofErr w:type="spellStart"/>
      <w:r w:rsidRPr="00A556DB">
        <w:rPr>
          <w:i/>
          <w:vertAlign w:val="subscript"/>
          <w:lang w:val="en-US"/>
        </w:rPr>
        <w:t>i</w:t>
      </w:r>
      <w:proofErr w:type="spellEnd"/>
      <w:r w:rsidRPr="00A556DB">
        <w:t xml:space="preserve"> – общая сумма платежа в </w:t>
      </w:r>
      <w:proofErr w:type="spellStart"/>
      <w:r w:rsidRPr="00A556DB">
        <w:rPr>
          <w:lang w:val="en-US"/>
        </w:rPr>
        <w:t>i</w:t>
      </w:r>
      <w:proofErr w:type="spellEnd"/>
      <w:r w:rsidRPr="00A556DB">
        <w:t>-</w:t>
      </w:r>
      <w:proofErr w:type="spellStart"/>
      <w:r w:rsidRPr="00A556DB">
        <w:t>ый</w:t>
      </w:r>
      <w:proofErr w:type="spellEnd"/>
      <w:r w:rsidRPr="00A556DB">
        <w:rPr>
          <w:i/>
        </w:rPr>
        <w:t xml:space="preserve"> </w:t>
      </w:r>
      <w:r w:rsidRPr="00A556DB">
        <w:t>год рассрочки в соответствии с поступившим предложением;</w:t>
      </w:r>
    </w:p>
    <w:p w:rsidR="00A556DB" w:rsidRPr="00F62696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lastRenderedPageBreak/>
        <w:t>Нi</w:t>
      </w:r>
      <w:r w:rsidRPr="00A556DB">
        <w:t xml:space="preserve"> – общая сумма налоговых выплат (НДС и налог на прибыль), уплачиваемых в бюджет от сделки купли-продажи </w:t>
      </w:r>
      <w:r>
        <w:t>Имущества</w:t>
      </w:r>
      <w:r w:rsidRPr="00A556DB">
        <w:t xml:space="preserve"> в i-</w:t>
      </w:r>
      <w:proofErr w:type="spellStart"/>
      <w:r w:rsidRPr="00A556DB">
        <w:t>ый</w:t>
      </w:r>
      <w:proofErr w:type="spellEnd"/>
      <w:r w:rsidRPr="00A556DB">
        <w:t xml:space="preserve"> год, в который возникают налоговые последствия.</w:t>
      </w:r>
    </w:p>
    <w:p w:rsidR="00671A2B" w:rsidRPr="00F62696" w:rsidRDefault="00A556D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A556DB">
        <w:t xml:space="preserve">Итоги проведения процедуры сбора предложений фиксируются в протоколе, который должен содержать сведения об </w:t>
      </w:r>
      <w:r>
        <w:t>И</w:t>
      </w:r>
      <w:r w:rsidRPr="00A556DB">
        <w:t>муществ</w:t>
      </w:r>
      <w:r>
        <w:t>е</w:t>
      </w:r>
      <w:r w:rsidRPr="00A556DB">
        <w:t xml:space="preserve"> (наименование</w:t>
      </w:r>
      <w:r>
        <w:t xml:space="preserve"> и краткая</w:t>
      </w:r>
      <w:r w:rsidRPr="00A556DB">
        <w:t xml:space="preserve"> характеристика), сведения о наилучшем предложении, иные необходимые сведения.</w:t>
      </w:r>
    </w:p>
    <w:p w:rsidR="00671A2B" w:rsidRPr="000D73AA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15" w:name="_Toc350259886"/>
      <w:bookmarkStart w:id="116" w:name="_Toc350260032"/>
      <w:bookmarkStart w:id="117" w:name="_Toc350260190"/>
      <w:bookmarkStart w:id="118" w:name="_Toc350260333"/>
      <w:bookmarkStart w:id="119" w:name="_Toc350261458"/>
      <w:bookmarkStart w:id="120" w:name="_Toc350259887"/>
      <w:bookmarkStart w:id="121" w:name="_Toc350260033"/>
      <w:bookmarkStart w:id="122" w:name="_Toc350260191"/>
      <w:bookmarkStart w:id="123" w:name="_Toc350260334"/>
      <w:bookmarkStart w:id="124" w:name="_Toc350261459"/>
      <w:bookmarkStart w:id="125" w:name="_Toc350259888"/>
      <w:bookmarkStart w:id="126" w:name="_Toc350260034"/>
      <w:bookmarkStart w:id="127" w:name="_Toc350260192"/>
      <w:bookmarkStart w:id="128" w:name="_Toc350260335"/>
      <w:bookmarkStart w:id="129" w:name="_Toc350261460"/>
      <w:bookmarkStart w:id="130" w:name="_Toc350259889"/>
      <w:bookmarkStart w:id="131" w:name="_Toc350260035"/>
      <w:bookmarkStart w:id="132" w:name="_Toc350260193"/>
      <w:bookmarkStart w:id="133" w:name="_Toc350260336"/>
      <w:bookmarkStart w:id="134" w:name="_Toc350261461"/>
      <w:bookmarkStart w:id="135" w:name="_Toc350259890"/>
      <w:bookmarkStart w:id="136" w:name="_Toc350260036"/>
      <w:bookmarkStart w:id="137" w:name="_Toc350260194"/>
      <w:bookmarkStart w:id="138" w:name="_Toc350260337"/>
      <w:bookmarkStart w:id="139" w:name="_Toc350261462"/>
      <w:bookmarkStart w:id="140" w:name="_Toc350259891"/>
      <w:bookmarkStart w:id="141" w:name="_Toc350260037"/>
      <w:bookmarkStart w:id="142" w:name="_Toc350260195"/>
      <w:bookmarkStart w:id="143" w:name="_Toc350260338"/>
      <w:bookmarkStart w:id="144" w:name="_Toc35026146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D73AA">
        <w:t xml:space="preserve">Информация об итогах </w:t>
      </w:r>
      <w:r w:rsidR="007522AE" w:rsidRPr="000D73AA">
        <w:t>процедуры сбора предложений</w:t>
      </w:r>
      <w:r w:rsidRPr="000D73AA">
        <w:t xml:space="preserve"> размещается на сайте, на котором было опубликовано извещение о </w:t>
      </w:r>
      <w:r w:rsidR="007522AE" w:rsidRPr="000D73AA">
        <w:t>ее</w:t>
      </w:r>
      <w:r w:rsidRPr="000D73AA">
        <w:t xml:space="preserve"> проведении, в течение </w:t>
      </w:r>
      <w:r w:rsidR="007522AE" w:rsidRPr="000D73AA">
        <w:br/>
      </w:r>
      <w:r w:rsidRPr="000D73AA">
        <w:t>1 (одного) рабочего дня после подписания протокола.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0D73AA">
        <w:t xml:space="preserve">Допускается в протоколах, размещаемых в сети «Интернет», не указывать сведения о составе </w:t>
      </w:r>
      <w:r w:rsidR="007522AE" w:rsidRPr="000D73AA">
        <w:t>К</w:t>
      </w:r>
      <w:r w:rsidRPr="000D73AA">
        <w:t xml:space="preserve">омиссии и данных о персональном голосовании членов </w:t>
      </w:r>
      <w:r w:rsidR="007522AE" w:rsidRPr="000D73AA">
        <w:t>К</w:t>
      </w:r>
      <w:r w:rsidRPr="000D73AA">
        <w:t>омиссии.</w:t>
      </w:r>
      <w:r w:rsidR="003525C0" w:rsidRPr="000D73AA">
        <w:t xml:space="preserve"> Также допускается в протоколе приема заявок, публикуемом в сети «Интер</w:t>
      </w:r>
      <w:r w:rsidR="007522AE" w:rsidRPr="000D73AA">
        <w:t>нет», не указывать наименования/</w:t>
      </w:r>
      <w:r w:rsidR="003525C0" w:rsidRPr="000D73AA">
        <w:t xml:space="preserve">ФИО </w:t>
      </w:r>
      <w:r w:rsidR="007522AE" w:rsidRPr="000D73AA">
        <w:t>участников процедуры сбора предложений</w:t>
      </w:r>
      <w:r w:rsidR="003525C0" w:rsidRPr="000D73AA">
        <w:t>.</w:t>
      </w:r>
    </w:p>
    <w:p w:rsidR="00B600E3" w:rsidRPr="007522AE" w:rsidRDefault="00671A2B" w:rsidP="007522AE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522AE">
        <w:t xml:space="preserve">Единственным официальным источником информации о ходе и результатах </w:t>
      </w:r>
      <w:r w:rsidR="007522AE" w:rsidRPr="007522AE">
        <w:t>процедуры сбора предложений</w:t>
      </w:r>
      <w:r w:rsidRPr="007522AE">
        <w:t xml:space="preserve"> является сайт электронной торговой площадки.</w:t>
      </w:r>
      <w:r w:rsidR="0012084B" w:rsidRPr="007522AE">
        <w:t xml:space="preserve"> </w:t>
      </w:r>
      <w:r w:rsidRPr="007522AE">
        <w:t xml:space="preserve">Претенденты и участники </w:t>
      </w:r>
      <w:r w:rsidR="007522AE" w:rsidRPr="007522AE">
        <w:t>процедуры сбора предложений</w:t>
      </w:r>
      <w:r w:rsidRPr="007522AE">
        <w:t xml:space="preserve"> самостоятельно должны отслеживать опубликованные на таком сайте разъяснения и изменения Документации, информацию о принятых в ходе </w:t>
      </w:r>
      <w:r w:rsidR="007522AE" w:rsidRPr="007522AE">
        <w:t>процедуры сбора предложений</w:t>
      </w:r>
      <w:r w:rsidRPr="007522AE">
        <w:t xml:space="preserve"> решениях </w:t>
      </w:r>
      <w:r w:rsidR="007522AE" w:rsidRPr="007522AE">
        <w:t>К</w:t>
      </w:r>
      <w:r w:rsidRPr="007522AE">
        <w:t xml:space="preserve">омиссии и </w:t>
      </w:r>
      <w:r w:rsidR="007522AE" w:rsidRPr="007522AE">
        <w:t>О</w:t>
      </w:r>
      <w:r w:rsidRPr="007522AE">
        <w:t>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Start w:id="223" w:name="_Ref369263673"/>
      <w:bookmarkStart w:id="224" w:name="_Toc41263947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CB2773">
        <w:rPr>
          <w:caps/>
        </w:rPr>
        <w:t>Обжалование действий (бездействий) организатора, комиссии</w:t>
      </w:r>
      <w:bookmarkEnd w:id="223"/>
      <w:bookmarkEnd w:id="224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5" w:name="_Toc412639475"/>
      <w:r w:rsidRPr="00F62696">
        <w:t>Порядок обжалования.</w:t>
      </w:r>
      <w:bookmarkEnd w:id="225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Любой Претендент, участник </w:t>
      </w:r>
      <w:r w:rsidR="007522AE" w:rsidRPr="007522AE">
        <w:t>процедуры сбора предложений</w:t>
      </w:r>
      <w:r w:rsidRPr="00F62696">
        <w:t xml:space="preserve"> имеет право обжаловать действия (бездействие) Организатора, </w:t>
      </w:r>
      <w:r w:rsidR="000D73AA">
        <w:t>К</w:t>
      </w:r>
      <w:r w:rsidRPr="00F62696">
        <w:t>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3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6" w:name="_Toc412639476"/>
      <w:r w:rsidRPr="00F62696">
        <w:t>Срок обжалования.</w:t>
      </w:r>
      <w:bookmarkEnd w:id="226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</w:t>
      </w:r>
      <w:r w:rsidR="007522AE">
        <w:t>сборе</w:t>
      </w:r>
      <w:r w:rsidR="006657AC">
        <w:t xml:space="preserve"> предложений</w:t>
      </w:r>
      <w:r w:rsidRPr="00F62696">
        <w:t xml:space="preserve">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 xml:space="preserve">календарных дней со дня размещения протокола подведения итогов </w:t>
      </w:r>
      <w:r w:rsidR="006657AC" w:rsidRPr="006657AC">
        <w:t>процедуры сбора предложений</w:t>
      </w:r>
      <w:r w:rsidRPr="00F62696">
        <w:t xml:space="preserve"> или принятия Организатором решения об отказе от проведения </w:t>
      </w:r>
      <w:r w:rsidR="006657AC" w:rsidRPr="006657AC">
        <w:t>процедуры сбора предложений</w:t>
      </w:r>
      <w:r w:rsidRPr="00F62696">
        <w:t>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</w:t>
      </w:r>
      <w:r w:rsidR="006657AC">
        <w:t>сборе предложений</w:t>
      </w:r>
      <w:r w:rsidRPr="00F62696">
        <w:t xml:space="preserve"> и </w:t>
      </w:r>
      <w:r w:rsidR="008B15F1">
        <w:t>настоящей Д</w:t>
      </w:r>
      <w:r w:rsidRPr="00F62696">
        <w:t xml:space="preserve">окументации могут быть обжалованы до окончания срока подачи заявок на </w:t>
      </w:r>
      <w:r w:rsidRPr="00F62696">
        <w:lastRenderedPageBreak/>
        <w:t xml:space="preserve">участие в </w:t>
      </w:r>
      <w:r w:rsidR="006657AC" w:rsidRPr="006657AC">
        <w:t>процедур</w:t>
      </w:r>
      <w:r w:rsidR="006657AC">
        <w:t>е</w:t>
      </w:r>
      <w:r w:rsidR="006657AC" w:rsidRPr="006657AC">
        <w:t xml:space="preserve"> сбора предложений</w:t>
      </w:r>
      <w:r w:rsidRPr="00F62696">
        <w:t>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27" w:name="_Ref369539383"/>
      <w:bookmarkStart w:id="228" w:name="_Ref369539544"/>
      <w:bookmarkStart w:id="229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27"/>
      <w:bookmarkEnd w:id="228"/>
      <w:bookmarkEnd w:id="229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 xml:space="preserve">на участие в </w:t>
      </w:r>
      <w:r w:rsidR="009A1428" w:rsidRPr="009A1428">
        <w:t>процедур</w:t>
      </w:r>
      <w:r w:rsidR="009A1428">
        <w:t>е</w:t>
      </w:r>
      <w:r w:rsidR="009A1428" w:rsidRPr="009A1428">
        <w:t xml:space="preserve"> сбора предложений</w:t>
      </w:r>
      <w:r w:rsidRPr="00F62696">
        <w:t xml:space="preserve"> </w:t>
      </w:r>
      <w:r w:rsidR="009A1428">
        <w:t>о покупке</w:t>
      </w:r>
      <w:r w:rsidR="00094BC5">
        <w:t xml:space="preserve"> </w:t>
      </w:r>
      <w:r w:rsidR="00645895">
        <w:br/>
        <w:t>имущественного комплекса</w:t>
      </w:r>
      <w:r w:rsidR="00660A57" w:rsidRPr="00660A57">
        <w:t>, расположенно</w:t>
      </w:r>
      <w:r w:rsidR="009A1428">
        <w:t>го</w:t>
      </w:r>
      <w:r w:rsidR="00660A57" w:rsidRPr="00660A57">
        <w:t xml:space="preserve"> по адресу: </w:t>
      </w:r>
      <w:r w:rsidR="006C50D6">
        <w:br/>
      </w:r>
      <w:r w:rsidR="00660A57" w:rsidRPr="00660A57">
        <w:t xml:space="preserve">Калужская область, г. Обнинск, </w:t>
      </w:r>
      <w:r w:rsidR="00E05837">
        <w:t>ул. Песчаная, 32а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9A1428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E05837">
        <w:t>_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</w:t>
      </w:r>
      <w:r w:rsidR="009A1428" w:rsidRPr="009A1428">
        <w:t xml:space="preserve">процедуре сбора предложений о покупке </w:t>
      </w:r>
      <w:r w:rsidR="00645895" w:rsidRPr="00645895">
        <w:t>имущественного комплекса</w:t>
      </w:r>
      <w:r w:rsidR="009A1428" w:rsidRPr="009A1428">
        <w:t>, расположенного</w:t>
      </w:r>
      <w:r w:rsidR="006C50D6" w:rsidRPr="006C50D6">
        <w:t xml:space="preserve"> по адресу: Калужская область, г. Обнинск, </w:t>
      </w:r>
      <w:r w:rsidR="00E05837" w:rsidRPr="00E05837">
        <w:t>ул. Песчаная, 32а</w:t>
      </w:r>
      <w:r w:rsidR="000567E6" w:rsidRPr="000567E6">
        <w:t>,</w:t>
      </w:r>
      <w:r w:rsidR="00671A2B" w:rsidRPr="00F62696">
        <w:t xml:space="preserve"> принадлежащ</w:t>
      </w:r>
      <w:r w:rsidR="009A1428">
        <w:t>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</w:t>
      </w:r>
      <w:r w:rsidR="009A1428">
        <w:t>предлагает следующие условия покупки</w:t>
      </w:r>
      <w:r w:rsidR="00671A2B" w:rsidRPr="00F62696">
        <w:t>:</w:t>
      </w:r>
    </w:p>
    <w:p w:rsidR="00671A2B" w:rsidRDefault="00AF233A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59094E" w:rsidRPr="0059094E">
        <w:rPr>
          <w:rFonts w:ascii="Times New Roman" w:hAnsi="Times New Roman"/>
          <w:sz w:val="28"/>
          <w:szCs w:val="28"/>
        </w:rPr>
        <w:t xml:space="preserve"> </w:t>
      </w:r>
      <w:r w:rsidR="00AE7C5B">
        <w:rPr>
          <w:rFonts w:ascii="Times New Roman" w:hAnsi="Times New Roman"/>
          <w:sz w:val="28"/>
          <w:szCs w:val="28"/>
        </w:rPr>
        <w:t>И</w:t>
      </w:r>
      <w:r w:rsidR="00C90716">
        <w:rPr>
          <w:rFonts w:ascii="Times New Roman" w:hAnsi="Times New Roman"/>
          <w:sz w:val="28"/>
          <w:szCs w:val="28"/>
        </w:rPr>
        <w:t>муществ</w:t>
      </w:r>
      <w:r w:rsidR="00AE7C5B">
        <w:rPr>
          <w:rFonts w:ascii="Times New Roman" w:hAnsi="Times New Roman"/>
          <w:sz w:val="28"/>
          <w:szCs w:val="28"/>
        </w:rPr>
        <w:t xml:space="preserve">а </w:t>
      </w:r>
      <w:r w:rsidR="0059094E">
        <w:rPr>
          <w:rFonts w:ascii="Times New Roman" w:hAnsi="Times New Roman"/>
          <w:sz w:val="28"/>
          <w:szCs w:val="28"/>
        </w:rPr>
        <w:t>с учетом</w:t>
      </w:r>
      <w:r w:rsidR="0059094E" w:rsidRPr="0059094E">
        <w:rPr>
          <w:rFonts w:ascii="Times New Roman" w:hAnsi="Times New Roman"/>
          <w:sz w:val="28"/>
          <w:szCs w:val="28"/>
        </w:rPr>
        <w:t xml:space="preserve"> права</w:t>
      </w:r>
      <w:r w:rsidR="0059094E">
        <w:rPr>
          <w:rFonts w:ascii="Times New Roman" w:hAnsi="Times New Roman"/>
          <w:sz w:val="28"/>
          <w:szCs w:val="28"/>
        </w:rPr>
        <w:t xml:space="preserve"> пользования земельным</w:t>
      </w:r>
      <w:r w:rsidR="00E05837">
        <w:rPr>
          <w:rFonts w:ascii="Times New Roman" w:hAnsi="Times New Roman"/>
          <w:sz w:val="28"/>
          <w:szCs w:val="28"/>
        </w:rPr>
        <w:t>и</w:t>
      </w:r>
      <w:r w:rsidR="0059094E">
        <w:rPr>
          <w:rFonts w:ascii="Times New Roman" w:hAnsi="Times New Roman"/>
          <w:sz w:val="28"/>
          <w:szCs w:val="28"/>
        </w:rPr>
        <w:t xml:space="preserve"> участк</w:t>
      </w:r>
      <w:r w:rsidR="00E05837">
        <w:rPr>
          <w:rFonts w:ascii="Times New Roman" w:hAnsi="Times New Roman"/>
          <w:sz w:val="28"/>
          <w:szCs w:val="28"/>
        </w:rPr>
        <w:t>ами</w:t>
      </w:r>
      <w:r w:rsidR="0059094E" w:rsidRPr="0059094E">
        <w:rPr>
          <w:rFonts w:ascii="Times New Roman" w:hAnsi="Times New Roman"/>
          <w:sz w:val="28"/>
          <w:szCs w:val="28"/>
        </w:rPr>
        <w:t xml:space="preserve"> на условиях договора аренды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 xml:space="preserve">) рублей, </w:t>
      </w:r>
      <w:r w:rsidR="0059094E">
        <w:rPr>
          <w:rFonts w:ascii="Times New Roman" w:hAnsi="Times New Roman"/>
          <w:sz w:val="28"/>
          <w:szCs w:val="28"/>
        </w:rPr>
        <w:t>включая</w:t>
      </w:r>
      <w:r w:rsidRPr="0059094E">
        <w:rPr>
          <w:rFonts w:ascii="Times New Roman" w:hAnsi="Times New Roman"/>
          <w:sz w:val="28"/>
          <w:szCs w:val="28"/>
        </w:rPr>
        <w:t xml:space="preserve"> НДС </w:t>
      </w:r>
      <w:r w:rsidR="00E05837">
        <w:rPr>
          <w:rFonts w:ascii="Times New Roman" w:hAnsi="Times New Roman"/>
          <w:sz w:val="28"/>
          <w:szCs w:val="28"/>
        </w:rPr>
        <w:t>20</w:t>
      </w:r>
      <w:r w:rsidRPr="0059094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A5F5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оплаты: </w:t>
      </w:r>
      <w:r>
        <w:rPr>
          <w:rFonts w:ascii="Times New Roman" w:hAnsi="Times New Roman"/>
          <w:i/>
          <w:sz w:val="28"/>
          <w:szCs w:val="28"/>
          <w:u w:val="single"/>
        </w:rPr>
        <w:t>количество дней с даты заключения договора купли-продажи</w:t>
      </w:r>
      <w:r>
        <w:rPr>
          <w:rFonts w:ascii="Times New Roman" w:hAnsi="Times New Roman"/>
          <w:sz w:val="28"/>
          <w:szCs w:val="28"/>
        </w:rPr>
        <w:t>.</w:t>
      </w:r>
    </w:p>
    <w:p w:rsidR="000A5F56" w:rsidRPr="000A5F56" w:rsidRDefault="000A5F56" w:rsidP="000A5F56">
      <w:pPr>
        <w:pStyle w:val="affd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рассрочки:</w:t>
      </w:r>
    </w:p>
    <w:p w:rsidR="00671A2B" w:rsidRPr="00F6269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233A" w:rsidRPr="00AF233A">
        <w:rPr>
          <w:rFonts w:ascii="Times New Roman" w:hAnsi="Times New Roman"/>
          <w:sz w:val="28"/>
          <w:szCs w:val="28"/>
        </w:rPr>
        <w:t>рафик платежей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.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</w:p>
    <w:p w:rsidR="007A0326" w:rsidRPr="007A032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233A" w:rsidRPr="00AF233A">
        <w:rPr>
          <w:rFonts w:ascii="Times New Roman" w:hAnsi="Times New Roman"/>
          <w:sz w:val="28"/>
          <w:szCs w:val="28"/>
        </w:rPr>
        <w:t>орядок обеспечения гарантии полной оплаты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(независимая гарантия, залог)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t>(Наименование П</w:t>
      </w:r>
      <w:r w:rsidR="001309FB">
        <w:rPr>
          <w:rFonts w:ascii="Times New Roman" w:hAnsi="Times New Roman"/>
          <w:i/>
          <w:sz w:val="28"/>
          <w:szCs w:val="28"/>
          <w:u w:val="single"/>
        </w:rPr>
        <w:t>ретендента - юридического лица/</w:t>
      </w:r>
      <w:r w:rsidRPr="009C22FF">
        <w:rPr>
          <w:rFonts w:ascii="Times New Roman" w:hAnsi="Times New Roman"/>
          <w:i/>
          <w:sz w:val="28"/>
          <w:szCs w:val="28"/>
          <w:u w:val="single"/>
        </w:rPr>
        <w:t>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</w:t>
      </w:r>
      <w:r w:rsidR="001309FB">
        <w:rPr>
          <w:rFonts w:ascii="Times New Roman" w:hAnsi="Times New Roman"/>
          <w:sz w:val="28"/>
          <w:szCs w:val="28"/>
        </w:rPr>
        <w:t>оссийской Федерации</w:t>
      </w:r>
      <w:r w:rsidR="00671A2B" w:rsidRPr="00B21625">
        <w:rPr>
          <w:rFonts w:ascii="Times New Roman" w:hAnsi="Times New Roman"/>
          <w:sz w:val="28"/>
          <w:szCs w:val="28"/>
        </w:rPr>
        <w:t xml:space="preserve"> к лицам, </w:t>
      </w:r>
      <w:r w:rsidR="00671A2B" w:rsidRPr="00BD7F2C">
        <w:rPr>
          <w:rFonts w:ascii="Times New Roman" w:hAnsi="Times New Roman"/>
          <w:sz w:val="28"/>
          <w:szCs w:val="28"/>
        </w:rPr>
        <w:t xml:space="preserve">способным </w:t>
      </w:r>
      <w:r w:rsidR="001309FB" w:rsidRPr="00BD7F2C">
        <w:rPr>
          <w:rFonts w:ascii="Times New Roman" w:hAnsi="Times New Roman"/>
          <w:sz w:val="28"/>
          <w:szCs w:val="28"/>
        </w:rPr>
        <w:t>совершать сделки купли-продажи недвижимого имущества</w:t>
      </w:r>
      <w:r w:rsidR="00671A2B" w:rsidRPr="00B21625">
        <w:rPr>
          <w:rFonts w:ascii="Times New Roman" w:hAnsi="Times New Roman"/>
          <w:sz w:val="28"/>
          <w:szCs w:val="28"/>
        </w:rPr>
        <w:t>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 w:rsidR="001309FB">
        <w:t>заявке</w:t>
      </w:r>
      <w:r w:rsidR="001309FB" w:rsidRPr="001309FB">
        <w:t xml:space="preserve"> на участие в процедуре сбора предложений</w:t>
      </w:r>
      <w:r w:rsidR="001309FB">
        <w:t xml:space="preserve"> и прилагаемых к ней </w:t>
      </w:r>
      <w:r w:rsidR="001309FB">
        <w:lastRenderedPageBreak/>
        <w:t>документах</w:t>
      </w:r>
      <w:r w:rsidRPr="00F62696">
        <w:t xml:space="preserve">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</w:t>
      </w:r>
      <w:r w:rsidR="001309FB" w:rsidRPr="001309FB">
        <w:t>процедуре сбора предложений</w:t>
      </w:r>
      <w:r w:rsidR="001309FB">
        <w:t>.</w:t>
      </w:r>
    </w:p>
    <w:p w:rsidR="00671A2B" w:rsidRDefault="00671A2B" w:rsidP="00671A2B">
      <w:pPr>
        <w:ind w:firstLine="567"/>
      </w:pPr>
      <w:r w:rsidRPr="00F62696">
        <w:t xml:space="preserve">Со сведениями, изложенными в извещении о </w:t>
      </w:r>
      <w:r w:rsidR="001309FB">
        <w:t>сборе предложений</w:t>
      </w:r>
      <w:r w:rsidRPr="00F62696">
        <w:t xml:space="preserve"> и документации, </w:t>
      </w:r>
      <w:r w:rsidR="00CC642E">
        <w:t>правилами электронной торговой площадки</w:t>
      </w:r>
      <w:r w:rsidRPr="00F62696">
        <w:t xml:space="preserve"> П</w:t>
      </w:r>
      <w:r w:rsidR="00CC642E">
        <w:t xml:space="preserve">ретендент ознакомлен и согласен, все условия и правила </w:t>
      </w:r>
      <w:r w:rsidR="001309FB" w:rsidRPr="001309FB">
        <w:t>процедур</w:t>
      </w:r>
      <w:r w:rsidR="001309FB">
        <w:t>ы</w:t>
      </w:r>
      <w:r w:rsidR="001309FB" w:rsidRPr="001309FB">
        <w:t xml:space="preserve"> сбора предложений</w:t>
      </w:r>
      <w:r w:rsidR="00CC642E">
        <w:t xml:space="preserve">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30" w:name="_Ref369539528"/>
      <w:bookmarkStart w:id="231" w:name="_Ref369539774"/>
      <w:bookmarkStart w:id="232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30"/>
      <w:bookmarkEnd w:id="231"/>
      <w:bookmarkEnd w:id="232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 xml:space="preserve">УЧАСТИЯ В </w:t>
      </w:r>
      <w:r w:rsidR="00DF7B69">
        <w:t>ПРОЦЕДУРЕ СБОРА ПРЕДЛОЖЕНИЙ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 xml:space="preserve">представляемых для участия </w:t>
      </w:r>
      <w:r w:rsidR="00DF7B69" w:rsidRPr="00DF7B69">
        <w:t xml:space="preserve">в процедуре сбора предложений о покупке </w:t>
      </w:r>
      <w:r w:rsidR="00DF7B69">
        <w:br/>
      </w:r>
      <w:r w:rsidR="00C90716" w:rsidRPr="00C90716">
        <w:t>имущественного комплекса</w:t>
      </w:r>
      <w:r w:rsidR="00DF7B69" w:rsidRPr="00DF7B69">
        <w:t xml:space="preserve">, расположенного по адресу: </w:t>
      </w:r>
      <w:r w:rsidR="00C90716">
        <w:br/>
      </w:r>
      <w:r w:rsidR="00DF7B69" w:rsidRPr="00DF7B69">
        <w:t xml:space="preserve">Калужская область, г. Обнинск, </w:t>
      </w:r>
      <w:r w:rsidR="00E05837" w:rsidRPr="00E05837">
        <w:t>ул. Песчаная, 32а</w:t>
      </w:r>
      <w:r w:rsidR="00DF7B69" w:rsidRPr="00DF7B69">
        <w:t xml:space="preserve">, </w:t>
      </w:r>
      <w:r w:rsidR="00DF7B69" w:rsidRPr="00DF7B69">
        <w:br/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>олное наименование юридического лица или фамилия, имя, отчество и паспортные данные физического лица, подающего заявку</w:t>
      </w:r>
      <w:r w:rsidR="00BE088C">
        <w:t xml:space="preserve"> </w:t>
      </w:r>
      <w:r w:rsidRPr="00F62696">
        <w:t>подтверждает, что для участия в названно</w:t>
      </w:r>
      <w:r w:rsidR="00DF7B69">
        <w:t>й</w:t>
      </w:r>
      <w:r w:rsidRPr="00F62696">
        <w:t xml:space="preserve"> </w:t>
      </w:r>
      <w:r w:rsidR="00DF7B69" w:rsidRPr="00DF7B69">
        <w:t>процедуре сбора предложений</w:t>
      </w:r>
      <w:r w:rsidRPr="00F62696">
        <w:t xml:space="preserve">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7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9E5076" w:rsidRPr="001976C8" w:rsidRDefault="00226223" w:rsidP="001976C8">
      <w:pPr>
        <w:ind w:firstLine="567"/>
      </w:pPr>
      <w:r w:rsidRPr="00226223">
        <w:t>М.П.</w:t>
      </w:r>
    </w:p>
    <w:sectPr w:rsidR="009E5076" w:rsidRPr="001976C8" w:rsidSect="0058327B">
      <w:headerReference w:type="default" r:id="rId14"/>
      <w:headerReference w:type="first" r:id="rId15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F1" w:rsidRDefault="00F843F1">
      <w:r>
        <w:separator/>
      </w:r>
    </w:p>
  </w:endnote>
  <w:endnote w:type="continuationSeparator" w:id="0">
    <w:p w:rsidR="00F843F1" w:rsidRDefault="00F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F1" w:rsidRDefault="00F843F1">
      <w:r>
        <w:separator/>
      </w:r>
    </w:p>
  </w:footnote>
  <w:footnote w:type="continuationSeparator" w:id="0">
    <w:p w:rsidR="00F843F1" w:rsidRDefault="00F8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0E67">
      <w:rPr>
        <w:noProof/>
      </w:rPr>
      <w:t>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F09418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48D0E5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 w:numId="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4461"/>
    <w:rsid w:val="0001619B"/>
    <w:rsid w:val="000170B2"/>
    <w:rsid w:val="00025DEC"/>
    <w:rsid w:val="00025E4F"/>
    <w:rsid w:val="00037E5E"/>
    <w:rsid w:val="00045B0C"/>
    <w:rsid w:val="00045BA5"/>
    <w:rsid w:val="00050BCD"/>
    <w:rsid w:val="00052247"/>
    <w:rsid w:val="000567E6"/>
    <w:rsid w:val="00060E3C"/>
    <w:rsid w:val="00061B82"/>
    <w:rsid w:val="0006491C"/>
    <w:rsid w:val="0007599D"/>
    <w:rsid w:val="00077CA5"/>
    <w:rsid w:val="000810EA"/>
    <w:rsid w:val="000816A1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5F56"/>
    <w:rsid w:val="000A6545"/>
    <w:rsid w:val="000A6FA0"/>
    <w:rsid w:val="000B18FA"/>
    <w:rsid w:val="000C18BF"/>
    <w:rsid w:val="000D7088"/>
    <w:rsid w:val="000D73AA"/>
    <w:rsid w:val="000E6B6C"/>
    <w:rsid w:val="000E729B"/>
    <w:rsid w:val="000F1CBE"/>
    <w:rsid w:val="000F2E90"/>
    <w:rsid w:val="000F42AE"/>
    <w:rsid w:val="000F665E"/>
    <w:rsid w:val="0011614A"/>
    <w:rsid w:val="001172D9"/>
    <w:rsid w:val="0012084B"/>
    <w:rsid w:val="00121310"/>
    <w:rsid w:val="001216E1"/>
    <w:rsid w:val="0012439A"/>
    <w:rsid w:val="001269AB"/>
    <w:rsid w:val="001309FB"/>
    <w:rsid w:val="00134925"/>
    <w:rsid w:val="00134E07"/>
    <w:rsid w:val="001355BB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6C8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1F62C2"/>
    <w:rsid w:val="00200D9F"/>
    <w:rsid w:val="0020178A"/>
    <w:rsid w:val="00202E0A"/>
    <w:rsid w:val="0020456E"/>
    <w:rsid w:val="00211CCF"/>
    <w:rsid w:val="00215EED"/>
    <w:rsid w:val="00216747"/>
    <w:rsid w:val="00221CC3"/>
    <w:rsid w:val="00226223"/>
    <w:rsid w:val="00231713"/>
    <w:rsid w:val="00234E05"/>
    <w:rsid w:val="002403DC"/>
    <w:rsid w:val="0024323B"/>
    <w:rsid w:val="00246198"/>
    <w:rsid w:val="00253536"/>
    <w:rsid w:val="00253DD5"/>
    <w:rsid w:val="0026137B"/>
    <w:rsid w:val="00264294"/>
    <w:rsid w:val="00264994"/>
    <w:rsid w:val="00275044"/>
    <w:rsid w:val="00280CBC"/>
    <w:rsid w:val="00281229"/>
    <w:rsid w:val="00283787"/>
    <w:rsid w:val="00283CD5"/>
    <w:rsid w:val="00287001"/>
    <w:rsid w:val="00295574"/>
    <w:rsid w:val="002B1802"/>
    <w:rsid w:val="002B60DA"/>
    <w:rsid w:val="002B6F9E"/>
    <w:rsid w:val="002B7247"/>
    <w:rsid w:val="002C7537"/>
    <w:rsid w:val="002D5E71"/>
    <w:rsid w:val="002E574D"/>
    <w:rsid w:val="002F3414"/>
    <w:rsid w:val="002F6B92"/>
    <w:rsid w:val="002F7AFA"/>
    <w:rsid w:val="003121E6"/>
    <w:rsid w:val="0031673C"/>
    <w:rsid w:val="00323C09"/>
    <w:rsid w:val="00336BC7"/>
    <w:rsid w:val="00340E1D"/>
    <w:rsid w:val="00343931"/>
    <w:rsid w:val="00343DA5"/>
    <w:rsid w:val="00351170"/>
    <w:rsid w:val="003525C0"/>
    <w:rsid w:val="0035657F"/>
    <w:rsid w:val="003658E9"/>
    <w:rsid w:val="00366F89"/>
    <w:rsid w:val="00370BC7"/>
    <w:rsid w:val="00375BCC"/>
    <w:rsid w:val="00375C09"/>
    <w:rsid w:val="003766B2"/>
    <w:rsid w:val="00381331"/>
    <w:rsid w:val="00381C69"/>
    <w:rsid w:val="00385466"/>
    <w:rsid w:val="00394ED7"/>
    <w:rsid w:val="003A549E"/>
    <w:rsid w:val="003B01E3"/>
    <w:rsid w:val="003B3E76"/>
    <w:rsid w:val="003B54F3"/>
    <w:rsid w:val="003C2477"/>
    <w:rsid w:val="003C2D15"/>
    <w:rsid w:val="003C4C86"/>
    <w:rsid w:val="003C4DC8"/>
    <w:rsid w:val="003C61D9"/>
    <w:rsid w:val="003C6342"/>
    <w:rsid w:val="003C6347"/>
    <w:rsid w:val="003D52C3"/>
    <w:rsid w:val="003D6508"/>
    <w:rsid w:val="003E1134"/>
    <w:rsid w:val="003E4430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41A7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B289C"/>
    <w:rsid w:val="004B2C78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45FD"/>
    <w:rsid w:val="00535A56"/>
    <w:rsid w:val="00536089"/>
    <w:rsid w:val="00542EBB"/>
    <w:rsid w:val="00545A3E"/>
    <w:rsid w:val="00547073"/>
    <w:rsid w:val="00563DFB"/>
    <w:rsid w:val="005672C6"/>
    <w:rsid w:val="00573888"/>
    <w:rsid w:val="00574724"/>
    <w:rsid w:val="0058327B"/>
    <w:rsid w:val="005838ED"/>
    <w:rsid w:val="0058496C"/>
    <w:rsid w:val="0059029C"/>
    <w:rsid w:val="0059094E"/>
    <w:rsid w:val="005922D4"/>
    <w:rsid w:val="005A253D"/>
    <w:rsid w:val="005A4DFB"/>
    <w:rsid w:val="005A7CC4"/>
    <w:rsid w:val="005B095B"/>
    <w:rsid w:val="005B10F2"/>
    <w:rsid w:val="005B2794"/>
    <w:rsid w:val="005B3227"/>
    <w:rsid w:val="005B6EEB"/>
    <w:rsid w:val="005C0E36"/>
    <w:rsid w:val="005C3C4C"/>
    <w:rsid w:val="005C408C"/>
    <w:rsid w:val="005C4FDD"/>
    <w:rsid w:val="005E13FE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1F1F"/>
    <w:rsid w:val="00634A2F"/>
    <w:rsid w:val="00642B26"/>
    <w:rsid w:val="00643DA2"/>
    <w:rsid w:val="00645895"/>
    <w:rsid w:val="006502B3"/>
    <w:rsid w:val="00660A57"/>
    <w:rsid w:val="0066467D"/>
    <w:rsid w:val="006657AC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9792A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1617C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22AE"/>
    <w:rsid w:val="00753FA7"/>
    <w:rsid w:val="00763498"/>
    <w:rsid w:val="00765CC0"/>
    <w:rsid w:val="00767E64"/>
    <w:rsid w:val="00774263"/>
    <w:rsid w:val="00774997"/>
    <w:rsid w:val="007773B2"/>
    <w:rsid w:val="00795BC1"/>
    <w:rsid w:val="00797418"/>
    <w:rsid w:val="007A0326"/>
    <w:rsid w:val="007A1540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474C3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A0E9B"/>
    <w:rsid w:val="008A276F"/>
    <w:rsid w:val="008B0B71"/>
    <w:rsid w:val="008B15F1"/>
    <w:rsid w:val="008B1A1F"/>
    <w:rsid w:val="008B2D48"/>
    <w:rsid w:val="008B4267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46909"/>
    <w:rsid w:val="00950C44"/>
    <w:rsid w:val="00951028"/>
    <w:rsid w:val="009522F5"/>
    <w:rsid w:val="0095255F"/>
    <w:rsid w:val="009541E9"/>
    <w:rsid w:val="009620DF"/>
    <w:rsid w:val="0096270F"/>
    <w:rsid w:val="00964404"/>
    <w:rsid w:val="009646B1"/>
    <w:rsid w:val="00966F20"/>
    <w:rsid w:val="00970E67"/>
    <w:rsid w:val="00982BA9"/>
    <w:rsid w:val="00985AC7"/>
    <w:rsid w:val="009871DA"/>
    <w:rsid w:val="00987B0B"/>
    <w:rsid w:val="0099768E"/>
    <w:rsid w:val="009A10CC"/>
    <w:rsid w:val="009A1428"/>
    <w:rsid w:val="009A31F1"/>
    <w:rsid w:val="009A59DE"/>
    <w:rsid w:val="009B28E0"/>
    <w:rsid w:val="009B691F"/>
    <w:rsid w:val="009C22FF"/>
    <w:rsid w:val="009C4ACD"/>
    <w:rsid w:val="009C6722"/>
    <w:rsid w:val="009D359E"/>
    <w:rsid w:val="009D6178"/>
    <w:rsid w:val="009E201C"/>
    <w:rsid w:val="009E5076"/>
    <w:rsid w:val="009E773F"/>
    <w:rsid w:val="009E7BFA"/>
    <w:rsid w:val="009F02ED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32E22"/>
    <w:rsid w:val="00A412D8"/>
    <w:rsid w:val="00A44E15"/>
    <w:rsid w:val="00A45629"/>
    <w:rsid w:val="00A46C1D"/>
    <w:rsid w:val="00A50153"/>
    <w:rsid w:val="00A55680"/>
    <w:rsid w:val="00A556DB"/>
    <w:rsid w:val="00A57B97"/>
    <w:rsid w:val="00A610FC"/>
    <w:rsid w:val="00A66C0E"/>
    <w:rsid w:val="00A67646"/>
    <w:rsid w:val="00A764FB"/>
    <w:rsid w:val="00A77BCB"/>
    <w:rsid w:val="00A77C2A"/>
    <w:rsid w:val="00A801A7"/>
    <w:rsid w:val="00A8418B"/>
    <w:rsid w:val="00A85479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3CEA"/>
    <w:rsid w:val="00AC404D"/>
    <w:rsid w:val="00AD0D00"/>
    <w:rsid w:val="00AD214C"/>
    <w:rsid w:val="00AD3332"/>
    <w:rsid w:val="00AD5025"/>
    <w:rsid w:val="00AE5B2D"/>
    <w:rsid w:val="00AE73F4"/>
    <w:rsid w:val="00AE74D7"/>
    <w:rsid w:val="00AE7C5B"/>
    <w:rsid w:val="00AF0898"/>
    <w:rsid w:val="00AF233A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47E6B"/>
    <w:rsid w:val="00B55357"/>
    <w:rsid w:val="00B557B4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D7F2C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2EB9"/>
    <w:rsid w:val="00C33BA2"/>
    <w:rsid w:val="00C33F26"/>
    <w:rsid w:val="00C34CBF"/>
    <w:rsid w:val="00C408BF"/>
    <w:rsid w:val="00C45954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716"/>
    <w:rsid w:val="00C90A0A"/>
    <w:rsid w:val="00CA6BD9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500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211D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12F7"/>
    <w:rsid w:val="00DF65CA"/>
    <w:rsid w:val="00DF737E"/>
    <w:rsid w:val="00DF7B69"/>
    <w:rsid w:val="00E00826"/>
    <w:rsid w:val="00E05837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625E"/>
    <w:rsid w:val="00E577EE"/>
    <w:rsid w:val="00E611F2"/>
    <w:rsid w:val="00E7087C"/>
    <w:rsid w:val="00E74E8F"/>
    <w:rsid w:val="00E83E54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68F9"/>
    <w:rsid w:val="00F1117A"/>
    <w:rsid w:val="00F13DD1"/>
    <w:rsid w:val="00F14325"/>
    <w:rsid w:val="00F15C0F"/>
    <w:rsid w:val="00F2439A"/>
    <w:rsid w:val="00F33900"/>
    <w:rsid w:val="00F33B41"/>
    <w:rsid w:val="00F45051"/>
    <w:rsid w:val="00F57195"/>
    <w:rsid w:val="00F64ABB"/>
    <w:rsid w:val="00F67B87"/>
    <w:rsid w:val="00F7031A"/>
    <w:rsid w:val="00F734AB"/>
    <w:rsid w:val="00F773AB"/>
    <w:rsid w:val="00F843F1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B2526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e.ru" TargetMode="Externa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7197A"/>
    <w:rsid w:val="0029631E"/>
    <w:rsid w:val="002B273D"/>
    <w:rsid w:val="002C58C5"/>
    <w:rsid w:val="002D0CAA"/>
    <w:rsid w:val="002D351F"/>
    <w:rsid w:val="002E2303"/>
    <w:rsid w:val="00321588"/>
    <w:rsid w:val="0032322F"/>
    <w:rsid w:val="003362EB"/>
    <w:rsid w:val="00385A1C"/>
    <w:rsid w:val="003C6A62"/>
    <w:rsid w:val="003D0EBC"/>
    <w:rsid w:val="003F741C"/>
    <w:rsid w:val="0041155F"/>
    <w:rsid w:val="00445C58"/>
    <w:rsid w:val="00453C00"/>
    <w:rsid w:val="004732FC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94D3D"/>
    <w:rsid w:val="00BC59B7"/>
    <w:rsid w:val="00BC7199"/>
    <w:rsid w:val="00C13807"/>
    <w:rsid w:val="00C5650A"/>
    <w:rsid w:val="00C56EA9"/>
    <w:rsid w:val="00C66326"/>
    <w:rsid w:val="00C74E4F"/>
    <w:rsid w:val="00D047DF"/>
    <w:rsid w:val="00D169A2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59E4-D90E-4E36-8F89-D05C535C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2018-12-21T08:38:00Z</cp:lastPrinted>
  <dcterms:created xsi:type="dcterms:W3CDTF">2018-12-21T08:34:00Z</dcterms:created>
  <dcterms:modified xsi:type="dcterms:W3CDTF">2018-12-21T08:38:00Z</dcterms:modified>
</cp:coreProperties>
</file>